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pPr>
    </w:p>
    <w:p>
      <w:pPr>
        <w:adjustRightInd w:val="0"/>
        <w:snapToGrid w:val="0"/>
        <w:spacing w:line="480" w:lineRule="exact"/>
        <w:jc w:val="center"/>
        <w:rPr>
          <w:rFonts w:hint="eastAsia" w:eastAsia="方正小标宋_GBK"/>
          <w:sz w:val="44"/>
          <w:szCs w:val="44"/>
        </w:rPr>
      </w:pPr>
    </w:p>
    <w:p>
      <w:pPr>
        <w:adjustRightInd w:val="0"/>
        <w:snapToGrid w:val="0"/>
        <w:spacing w:line="480" w:lineRule="exact"/>
        <w:jc w:val="center"/>
        <w:rPr>
          <w:rFonts w:eastAsia="方正小标宋_GBK"/>
          <w:sz w:val="44"/>
          <w:szCs w:val="44"/>
        </w:rPr>
      </w:pPr>
      <w:r>
        <w:rPr>
          <w:rFonts w:hint="eastAsia" w:eastAsia="方正小标宋_GBK"/>
          <w:sz w:val="44"/>
          <w:szCs w:val="44"/>
        </w:rPr>
        <w:t>重庆市装配式建筑装配率计算细则（</w:t>
      </w:r>
      <w:r>
        <w:rPr>
          <w:rFonts w:eastAsia="方正小标宋_GBK"/>
          <w:sz w:val="44"/>
          <w:szCs w:val="44"/>
        </w:rPr>
        <w:t>2023</w:t>
      </w:r>
      <w:r>
        <w:rPr>
          <w:rFonts w:hint="eastAsia" w:eastAsia="方正小标宋_GBK"/>
          <w:sz w:val="44"/>
          <w:szCs w:val="44"/>
        </w:rPr>
        <w:t>版）</w:t>
      </w:r>
    </w:p>
    <w:p>
      <w:pPr>
        <w:pStyle w:val="2"/>
        <w:spacing w:after="0"/>
        <w:jc w:val="center"/>
      </w:pPr>
      <w:r>
        <w:t xml:space="preserve"> </w:t>
      </w:r>
    </w:p>
    <w:p>
      <w:pPr>
        <w:pStyle w:val="3"/>
        <w:widowControl w:val="0"/>
        <w:numPr>
          <w:ilvl w:val="0"/>
          <w:numId w:val="1"/>
        </w:numPr>
        <w:adjustRightInd w:val="0"/>
        <w:snapToGrid w:val="0"/>
        <w:ind w:firstLine="640" w:firstLineChars="200"/>
        <w:jc w:val="both"/>
        <w:rPr>
          <w:rFonts w:ascii="Times New Roman" w:hAnsi="Times New Roman"/>
        </w:rPr>
      </w:pPr>
      <w:r>
        <w:rPr>
          <w:rFonts w:hint="eastAsia" w:ascii="Times New Roman" w:hAnsi="Times New Roman"/>
        </w:rPr>
        <w:t>基本规定</w:t>
      </w:r>
    </w:p>
    <w:p>
      <w:pPr>
        <w:adjustRightInd w:val="0"/>
        <w:snapToGrid w:val="0"/>
        <w:spacing w:line="500" w:lineRule="exact"/>
        <w:ind w:firstLine="640" w:firstLineChars="200"/>
        <w:rPr>
          <w:rFonts w:eastAsia="方正楷体_GBK"/>
          <w:kern w:val="0"/>
        </w:rPr>
      </w:pPr>
      <w:r>
        <w:rPr>
          <w:rFonts w:hint="eastAsia" w:eastAsia="方正楷体_GBK"/>
          <w:kern w:val="0"/>
        </w:rPr>
        <w:t>（一）适用范围</w:t>
      </w:r>
    </w:p>
    <w:p>
      <w:pPr>
        <w:adjustRightInd w:val="0"/>
        <w:snapToGrid w:val="0"/>
        <w:spacing w:line="500" w:lineRule="exact"/>
        <w:ind w:firstLine="640" w:firstLineChars="200"/>
        <w:rPr>
          <w:rFonts w:eastAsia="方正仿宋_GBK"/>
        </w:rPr>
      </w:pPr>
      <w:r>
        <w:rPr>
          <w:rFonts w:hint="eastAsia" w:eastAsia="方正仿宋_GBK"/>
          <w:kern w:val="0"/>
        </w:rPr>
        <w:t>《重庆市装配式建筑装配率计算细则（</w:t>
      </w:r>
      <w:r>
        <w:rPr>
          <w:rFonts w:eastAsia="方正仿宋_GBK"/>
          <w:kern w:val="0"/>
        </w:rPr>
        <w:t>2023</w:t>
      </w:r>
      <w:r>
        <w:rPr>
          <w:rFonts w:hint="eastAsia" w:eastAsia="方正仿宋_GBK"/>
          <w:kern w:val="0"/>
        </w:rPr>
        <w:t>版）》（以下简称《</w:t>
      </w:r>
      <w:r>
        <w:rPr>
          <w:rFonts w:hint="eastAsia" w:eastAsia="方正仿宋_GBK"/>
        </w:rPr>
        <w:t>细则</w:t>
      </w:r>
      <w:r>
        <w:rPr>
          <w:rFonts w:hint="eastAsia" w:eastAsia="方正仿宋_GBK"/>
          <w:kern w:val="0"/>
        </w:rPr>
        <w:t>（</w:t>
      </w:r>
      <w:r>
        <w:rPr>
          <w:rFonts w:eastAsia="方正仿宋_GBK"/>
          <w:kern w:val="0"/>
        </w:rPr>
        <w:t>2023</w:t>
      </w:r>
      <w:r>
        <w:rPr>
          <w:rFonts w:hint="eastAsia" w:eastAsia="方正仿宋_GBK"/>
          <w:kern w:val="0"/>
        </w:rPr>
        <w:t>版）》</w:t>
      </w:r>
      <w:r>
        <w:rPr>
          <w:rFonts w:hint="eastAsia" w:eastAsia="方正仿宋_GBK"/>
        </w:rPr>
        <w:t>）适用于装配式混凝土结构、装配式钢结构、装配式钢</w:t>
      </w:r>
      <w:r>
        <w:rPr>
          <w:rFonts w:eastAsia="方正仿宋_GBK"/>
        </w:rPr>
        <w:t>-</w:t>
      </w:r>
      <w:r>
        <w:rPr>
          <w:rFonts w:hint="eastAsia" w:eastAsia="方正仿宋_GBK"/>
        </w:rPr>
        <w:t>混凝土组合结构、装配式木结构等工业与民用建筑装配率计算。</w:t>
      </w:r>
    </w:p>
    <w:p>
      <w:pPr>
        <w:adjustRightInd w:val="0"/>
        <w:snapToGrid w:val="0"/>
        <w:spacing w:line="500" w:lineRule="exact"/>
        <w:ind w:firstLine="640" w:firstLineChars="200"/>
        <w:rPr>
          <w:rFonts w:eastAsia="方正楷体_GBK"/>
          <w:kern w:val="0"/>
        </w:rPr>
      </w:pPr>
      <w:r>
        <w:rPr>
          <w:rFonts w:hint="eastAsia" w:eastAsia="方正楷体_GBK"/>
          <w:kern w:val="0"/>
        </w:rPr>
        <w:t>（二）一般规定</w:t>
      </w:r>
    </w:p>
    <w:p>
      <w:pPr>
        <w:adjustRightInd w:val="0"/>
        <w:snapToGrid w:val="0"/>
        <w:spacing w:line="500" w:lineRule="exact"/>
        <w:ind w:firstLine="640" w:firstLineChars="200"/>
        <w:rPr>
          <w:rFonts w:eastAsia="方正仿宋_GBK"/>
        </w:rPr>
      </w:pPr>
      <w:r>
        <w:rPr>
          <w:rFonts w:eastAsia="方正仿宋_GBK"/>
        </w:rPr>
        <w:t>1</w:t>
      </w:r>
      <w:r>
        <w:rPr>
          <w:rFonts w:hint="eastAsia" w:eastAsia="方正仿宋_GBK"/>
        </w:rPr>
        <w:t>．装配率是指单体建筑正负零标高以上主体结构、围护墙和内隔墙、装修和设备管线系统采用预制部品部件的综合比例。装配率是我市评价装配式建筑的唯一定量指标。</w:t>
      </w:r>
    </w:p>
    <w:p>
      <w:pPr>
        <w:adjustRightInd w:val="0"/>
        <w:snapToGrid w:val="0"/>
        <w:spacing w:line="500" w:lineRule="exact"/>
        <w:ind w:firstLine="640" w:firstLineChars="200"/>
        <w:rPr>
          <w:rFonts w:eastAsia="方正仿宋_GBK"/>
        </w:rPr>
      </w:pPr>
      <w:r>
        <w:rPr>
          <w:rFonts w:eastAsia="方正仿宋_GBK"/>
        </w:rPr>
        <w:t>2</w:t>
      </w:r>
      <w:r>
        <w:rPr>
          <w:rFonts w:hint="eastAsia" w:eastAsia="方正仿宋_GBK"/>
        </w:rPr>
        <w:t>．装配率计算应以单体建筑作为计算单元，并应符合下列规定：</w:t>
      </w:r>
    </w:p>
    <w:p>
      <w:pPr>
        <w:adjustRightInd w:val="0"/>
        <w:snapToGrid w:val="0"/>
        <w:spacing w:line="500" w:lineRule="exact"/>
        <w:ind w:firstLine="640" w:firstLineChars="200"/>
        <w:rPr>
          <w:rFonts w:eastAsia="方正仿宋_GBK"/>
        </w:rPr>
      </w:pPr>
      <w:r>
        <w:rPr>
          <w:rFonts w:hint="eastAsia" w:eastAsia="方正仿宋_GBK"/>
        </w:rPr>
        <w:t>（</w:t>
      </w:r>
      <w:r>
        <w:rPr>
          <w:rFonts w:eastAsia="方正仿宋_GBK"/>
        </w:rPr>
        <w:t>1</w:t>
      </w:r>
      <w:r>
        <w:rPr>
          <w:rFonts w:hint="eastAsia" w:eastAsia="方正仿宋_GBK"/>
        </w:rPr>
        <w:t>）单体建筑应按项目规划批准文件的建筑编号确认。</w:t>
      </w:r>
    </w:p>
    <w:p>
      <w:pPr>
        <w:adjustRightInd w:val="0"/>
        <w:snapToGrid w:val="0"/>
        <w:spacing w:line="500" w:lineRule="exact"/>
        <w:ind w:firstLine="640" w:firstLineChars="200"/>
        <w:rPr>
          <w:rFonts w:eastAsia="方正仿宋_GBK"/>
        </w:rPr>
      </w:pPr>
      <w:r>
        <w:rPr>
          <w:rFonts w:hint="eastAsia" w:eastAsia="方正仿宋_GBK"/>
        </w:rPr>
        <w:t>（</w:t>
      </w:r>
      <w:r>
        <w:rPr>
          <w:rFonts w:eastAsia="方正仿宋_GBK"/>
        </w:rPr>
        <w:t>2</w:t>
      </w:r>
      <w:r>
        <w:rPr>
          <w:rFonts w:hint="eastAsia" w:eastAsia="方正仿宋_GBK"/>
        </w:rPr>
        <w:t>）单体建筑应根据建筑类别选择居住建筑、公共建筑或工业建筑其中之一整体计算装配率；当单体建筑部分区域存在不同建筑功能或结构形式时，可分区域计算装配率再按建筑面积加权平均。</w:t>
      </w:r>
    </w:p>
    <w:p>
      <w:pPr>
        <w:adjustRightInd w:val="0"/>
        <w:snapToGrid w:val="0"/>
        <w:spacing w:line="500" w:lineRule="exact"/>
        <w:ind w:firstLine="640" w:firstLineChars="200"/>
        <w:rPr>
          <w:rFonts w:eastAsia="方正仿宋_GBK"/>
        </w:rPr>
      </w:pPr>
      <w:r>
        <w:rPr>
          <w:rFonts w:hint="eastAsia" w:eastAsia="方正仿宋_GBK"/>
        </w:rPr>
        <w:t>（</w:t>
      </w:r>
      <w:r>
        <w:rPr>
          <w:rFonts w:eastAsia="方正仿宋_GBK"/>
        </w:rPr>
        <w:t>3</w:t>
      </w:r>
      <w:r>
        <w:rPr>
          <w:rFonts w:hint="eastAsia" w:eastAsia="方正仿宋_GBK"/>
        </w:rPr>
        <w:t>）居住建筑采用框架、框架</w:t>
      </w:r>
      <w:r>
        <w:rPr>
          <w:rFonts w:eastAsia="方正仿宋_GBK"/>
        </w:rPr>
        <w:t>-</w:t>
      </w:r>
      <w:r>
        <w:rPr>
          <w:rFonts w:hint="eastAsia" w:eastAsia="方正仿宋_GBK"/>
        </w:rPr>
        <w:t>剪力墙、短肢剪力墙结构时，主体结构部分允许套用公共建筑计分规则；公共建筑采用剪力墙结构时，主体结构部分允许套用居住建筑计分规则。</w:t>
      </w:r>
    </w:p>
    <w:p>
      <w:pPr>
        <w:adjustRightInd w:val="0"/>
        <w:snapToGrid w:val="0"/>
        <w:spacing w:line="500" w:lineRule="exact"/>
        <w:ind w:firstLine="640" w:firstLineChars="200"/>
        <w:rPr>
          <w:rFonts w:eastAsia="方正仿宋_GBK"/>
        </w:rPr>
      </w:pPr>
      <w:r>
        <w:rPr>
          <w:rFonts w:eastAsia="方正仿宋_GBK"/>
        </w:rPr>
        <w:t>3</w:t>
      </w:r>
      <w:r>
        <w:rPr>
          <w:rFonts w:hint="eastAsia" w:eastAsia="方正仿宋_GBK"/>
        </w:rPr>
        <w:t>．单体建筑装配率计算范围应符合下列规定：</w:t>
      </w:r>
    </w:p>
    <w:p>
      <w:pPr>
        <w:adjustRightInd w:val="0"/>
        <w:snapToGrid w:val="0"/>
        <w:spacing w:line="500" w:lineRule="exact"/>
        <w:ind w:firstLine="640" w:firstLineChars="200"/>
        <w:rPr>
          <w:rFonts w:eastAsia="方正仿宋_GBK"/>
        </w:rPr>
      </w:pPr>
      <w:r>
        <w:rPr>
          <w:rFonts w:hint="eastAsia" w:eastAsia="方正仿宋_GBK"/>
        </w:rPr>
        <w:t>（</w:t>
      </w:r>
      <w:r>
        <w:rPr>
          <w:rFonts w:eastAsia="方正仿宋_GBK"/>
        </w:rPr>
        <w:t>1</w:t>
      </w:r>
      <w:r>
        <w:rPr>
          <w:rFonts w:hint="eastAsia" w:eastAsia="方正仿宋_GBK"/>
        </w:rPr>
        <w:t>）单体建筑装配率计算范围取正负零标高以上部分。</w:t>
      </w:r>
    </w:p>
    <w:p>
      <w:pPr>
        <w:adjustRightInd w:val="0"/>
        <w:snapToGrid w:val="0"/>
        <w:spacing w:line="500" w:lineRule="exact"/>
        <w:ind w:firstLine="640" w:firstLineChars="200"/>
        <w:rPr>
          <w:rFonts w:eastAsia="方正仿宋_GBK"/>
        </w:rPr>
      </w:pPr>
      <w:r>
        <w:rPr>
          <w:rFonts w:hint="eastAsia" w:eastAsia="方正仿宋_GBK"/>
        </w:rPr>
        <w:t>（</w:t>
      </w:r>
      <w:r>
        <w:rPr>
          <w:rFonts w:eastAsia="方正仿宋_GBK"/>
        </w:rPr>
        <w:t>2</w:t>
      </w:r>
      <w:r>
        <w:rPr>
          <w:rFonts w:hint="eastAsia" w:eastAsia="方正仿宋_GBK"/>
        </w:rPr>
        <w:t>）屋面层以上的楼梯间、电梯机房、设备间等可不列入计算范围。</w:t>
      </w:r>
    </w:p>
    <w:p>
      <w:pPr>
        <w:adjustRightInd w:val="0"/>
        <w:snapToGrid w:val="0"/>
        <w:spacing w:line="500" w:lineRule="exact"/>
        <w:ind w:firstLine="640" w:firstLineChars="200"/>
        <w:rPr>
          <w:rFonts w:eastAsia="方正仿宋_GBK"/>
        </w:rPr>
      </w:pPr>
      <w:r>
        <w:rPr>
          <w:rFonts w:hint="eastAsia" w:eastAsia="方正仿宋_GBK"/>
        </w:rPr>
        <w:t>（</w:t>
      </w:r>
      <w:r>
        <w:rPr>
          <w:rFonts w:eastAsia="方正仿宋_GBK"/>
        </w:rPr>
        <w:t>3</w:t>
      </w:r>
      <w:r>
        <w:rPr>
          <w:rFonts w:hint="eastAsia" w:eastAsia="方正仿宋_GBK"/>
        </w:rPr>
        <w:t>）装配式混凝土结构其主体结构计算范围可扣除以下部位：框架结构首层柱，剪力墙结构底部加强部位竖向构件，部分框支剪力墙结构底部加强部位高度范围内全部结构，</w:t>
      </w:r>
      <w:r>
        <w:rPr>
          <w:rFonts w:hint="eastAsia" w:eastAsia="方正仿宋_GBK"/>
          <w:lang w:val="en-US" w:eastAsia="zh-CN"/>
        </w:rPr>
        <w:t>筒体结构</w:t>
      </w:r>
      <w:r>
        <w:rPr>
          <w:rFonts w:hint="eastAsia" w:eastAsia="方正仿宋_GBK"/>
        </w:rPr>
        <w:t>托柱转换层及相邻层全部结构，框架</w:t>
      </w:r>
      <w:r>
        <w:rPr>
          <w:rFonts w:eastAsia="方正仿宋_GBK"/>
        </w:rPr>
        <w:t>-</w:t>
      </w:r>
      <w:r>
        <w:rPr>
          <w:rFonts w:hint="eastAsia" w:eastAsia="方正仿宋_GBK"/>
        </w:rPr>
        <w:t>剪力墙结构中的剪力墙，框架</w:t>
      </w:r>
      <w:r>
        <w:rPr>
          <w:rFonts w:eastAsia="方正仿宋_GBK"/>
        </w:rPr>
        <w:t>-</w:t>
      </w:r>
      <w:r>
        <w:rPr>
          <w:rFonts w:hint="eastAsia" w:eastAsia="方正仿宋_GBK"/>
        </w:rPr>
        <w:t>核心筒结构中的核心筒，吊脚结构首层楼盖及以下全部结构，掉层结构的上接地层楼盖（或上接地端楼盖）及以下全部结构。</w:t>
      </w:r>
    </w:p>
    <w:p>
      <w:pPr>
        <w:adjustRightInd w:val="0"/>
        <w:snapToGrid w:val="0"/>
        <w:spacing w:line="500" w:lineRule="exact"/>
        <w:ind w:firstLine="640" w:firstLineChars="200"/>
        <w:rPr>
          <w:rFonts w:eastAsia="方正仿宋_GBK"/>
        </w:rPr>
      </w:pPr>
      <w:r>
        <w:rPr>
          <w:rFonts w:eastAsia="方正仿宋_GBK"/>
        </w:rPr>
        <w:t>4</w:t>
      </w:r>
      <w:r>
        <w:rPr>
          <w:rFonts w:hint="eastAsia" w:eastAsia="方正仿宋_GBK"/>
        </w:rPr>
        <w:t>．特殊类型公共建筑（如体育场馆、交通枢纽等），因平面异形、结构抗震超限等客观原因，其主体结构计算</w:t>
      </w:r>
      <w:r>
        <w:rPr>
          <w:rFonts w:hint="eastAsia" w:eastAsia="方正仿宋_GBK"/>
          <w:lang w:val="en-US" w:eastAsia="zh-CN"/>
        </w:rPr>
        <w:t>项目</w:t>
      </w:r>
      <w:r>
        <w:rPr>
          <w:rFonts w:hint="eastAsia" w:eastAsia="方正仿宋_GBK"/>
        </w:rPr>
        <w:t>无法</w:t>
      </w:r>
      <w:r>
        <w:rPr>
          <w:rFonts w:hint="eastAsia" w:eastAsia="方正仿宋_GBK"/>
          <w:lang w:val="en-US" w:eastAsia="zh-CN"/>
        </w:rPr>
        <w:t>达到指标</w:t>
      </w:r>
      <w:r>
        <w:rPr>
          <w:rFonts w:hint="eastAsia" w:eastAsia="方正仿宋_GBK"/>
        </w:rPr>
        <w:t>要求</w:t>
      </w:r>
      <w:r>
        <w:rPr>
          <w:rFonts w:hint="eastAsia" w:eastAsia="方正仿宋_GBK"/>
          <w:lang w:val="en-US" w:eastAsia="zh-CN"/>
        </w:rPr>
        <w:t>最低比例</w:t>
      </w:r>
      <w:r>
        <w:rPr>
          <w:rFonts w:hint="eastAsia" w:eastAsia="方正仿宋_GBK"/>
        </w:rPr>
        <w:t>时，允许通过正负零标高以下结构中的同类型预制构件进行等量补充（或替换），或通过提高工业化装修实施要求，相应</w:t>
      </w:r>
      <w:r>
        <w:rPr>
          <w:rFonts w:hint="eastAsia" w:eastAsia="方正仿宋_GBK"/>
          <w:lang w:val="en-US" w:eastAsia="zh-CN"/>
        </w:rPr>
        <w:t>补充</w:t>
      </w:r>
      <w:r>
        <w:rPr>
          <w:rFonts w:hint="eastAsia" w:eastAsia="方正仿宋_GBK"/>
        </w:rPr>
        <w:t>（或替换）主体结构分值。</w:t>
      </w:r>
    </w:p>
    <w:p>
      <w:pPr>
        <w:adjustRightInd w:val="0"/>
        <w:snapToGrid w:val="0"/>
        <w:spacing w:line="500" w:lineRule="exact"/>
        <w:ind w:firstLine="640" w:firstLineChars="200"/>
        <w:rPr>
          <w:rFonts w:eastAsia="方正仿宋_GBK"/>
        </w:rPr>
      </w:pPr>
      <w:r>
        <w:rPr>
          <w:rFonts w:eastAsia="方正仿宋_GBK"/>
        </w:rPr>
        <w:t>5</w:t>
      </w:r>
      <w:r>
        <w:rPr>
          <w:rFonts w:hint="eastAsia" w:eastAsia="方正仿宋_GBK"/>
        </w:rPr>
        <w:t>．当采用未包含在计算细则规定范围内的装配式建筑新技术、新工艺时，可由市住房城乡建委组织专家论证确定指标要求、计算方式和计算分值。</w:t>
      </w:r>
    </w:p>
    <w:p>
      <w:pPr>
        <w:adjustRightInd w:val="0"/>
        <w:snapToGrid w:val="0"/>
        <w:spacing w:line="500" w:lineRule="exact"/>
        <w:ind w:firstLine="640" w:firstLineChars="200"/>
        <w:rPr>
          <w:rFonts w:eastAsia="方正楷体_GBK"/>
          <w:kern w:val="0"/>
        </w:rPr>
      </w:pPr>
      <w:r>
        <w:rPr>
          <w:rFonts w:hint="eastAsia" w:eastAsia="方正楷体_GBK"/>
          <w:kern w:val="0"/>
        </w:rPr>
        <w:t>（三）满足下列要求时方可评价为装配式建筑</w:t>
      </w:r>
    </w:p>
    <w:p>
      <w:pPr>
        <w:adjustRightInd w:val="0"/>
        <w:snapToGrid w:val="0"/>
        <w:spacing w:line="500" w:lineRule="exact"/>
        <w:ind w:firstLine="640" w:firstLineChars="200"/>
        <w:rPr>
          <w:rFonts w:eastAsia="方正仿宋_GBK"/>
        </w:rPr>
      </w:pPr>
      <w:r>
        <w:rPr>
          <w:rFonts w:eastAsia="方正仿宋_GBK"/>
        </w:rPr>
        <w:t>1</w:t>
      </w:r>
      <w:r>
        <w:rPr>
          <w:rFonts w:hint="eastAsia" w:eastAsia="方正仿宋_GBK"/>
        </w:rPr>
        <w:t>．计分表各计算项目的</w:t>
      </w:r>
      <w:r>
        <w:rPr>
          <w:rFonts w:hint="eastAsia" w:eastAsia="方正仿宋_GBK"/>
          <w:lang w:val="en-US" w:eastAsia="zh-CN"/>
        </w:rPr>
        <w:t>实际</w:t>
      </w:r>
      <w:r>
        <w:rPr>
          <w:rFonts w:hint="eastAsia" w:eastAsia="方正仿宋_GBK"/>
        </w:rPr>
        <w:t>计算分值不低于最低分值要求；</w:t>
      </w:r>
    </w:p>
    <w:p>
      <w:pPr>
        <w:adjustRightInd w:val="0"/>
        <w:snapToGrid w:val="0"/>
        <w:spacing w:line="500" w:lineRule="exact"/>
        <w:ind w:firstLine="640" w:firstLineChars="200"/>
        <w:rPr>
          <w:rFonts w:eastAsia="方正仿宋_GBK"/>
          <w:highlight w:val="none"/>
        </w:rPr>
      </w:pPr>
      <w:r>
        <w:rPr>
          <w:rFonts w:eastAsia="方正仿宋_GBK"/>
          <w:highlight w:val="none"/>
        </w:rPr>
        <w:t>2</w:t>
      </w:r>
      <w:r>
        <w:rPr>
          <w:rFonts w:hint="eastAsia" w:eastAsia="方正仿宋_GBK"/>
          <w:highlight w:val="none"/>
        </w:rPr>
        <w:t>．采用全装修；</w:t>
      </w:r>
    </w:p>
    <w:p>
      <w:pPr>
        <w:adjustRightInd w:val="0"/>
        <w:snapToGrid w:val="0"/>
        <w:spacing w:line="500" w:lineRule="exact"/>
        <w:ind w:firstLine="640" w:firstLineChars="200"/>
        <w:rPr>
          <w:rFonts w:eastAsia="方正仿宋_GBK"/>
        </w:rPr>
      </w:pPr>
      <w:r>
        <w:rPr>
          <w:rFonts w:eastAsia="方正仿宋_GBK"/>
        </w:rPr>
        <w:t>3</w:t>
      </w:r>
      <w:r>
        <w:rPr>
          <w:rFonts w:hint="eastAsia" w:eastAsia="方正仿宋_GBK"/>
        </w:rPr>
        <w:t>．装配率不低于</w:t>
      </w:r>
      <w:r>
        <w:rPr>
          <w:rFonts w:eastAsia="方正仿宋_GBK"/>
        </w:rPr>
        <w:t>50%</w:t>
      </w:r>
      <w:r>
        <w:rPr>
          <w:rFonts w:hint="eastAsia" w:eastAsia="方正仿宋_GBK"/>
        </w:rPr>
        <w:t>。</w:t>
      </w:r>
    </w:p>
    <w:p>
      <w:pPr>
        <w:adjustRightInd w:val="0"/>
        <w:snapToGrid w:val="0"/>
        <w:spacing w:line="500" w:lineRule="exact"/>
        <w:ind w:firstLine="640" w:firstLineChars="200"/>
        <w:rPr>
          <w:rFonts w:eastAsia="方正楷体_GBK"/>
          <w:kern w:val="0"/>
        </w:rPr>
      </w:pPr>
      <w:r>
        <w:rPr>
          <w:rFonts w:hint="eastAsia" w:eastAsia="方正楷体_GBK"/>
          <w:kern w:val="0"/>
        </w:rPr>
        <w:t>（四）单体建筑装配率应按下式计算：</w:t>
      </w:r>
    </w:p>
    <w:p>
      <w:pPr>
        <w:tabs>
          <w:tab w:val="left" w:pos="8225"/>
        </w:tabs>
        <w:adjustRightInd w:val="0"/>
        <w:snapToGrid w:val="0"/>
        <w:spacing w:line="500" w:lineRule="exact"/>
        <w:ind w:firstLine="640" w:firstLineChars="200"/>
        <w:rPr>
          <w:rFonts w:eastAsia="方正仿宋_GBK"/>
        </w:rPr>
      </w:pPr>
      <w:r>
        <w:rPr>
          <w:rFonts w:eastAsia="方正仿宋_GBK"/>
          <w:position w:val="-30"/>
        </w:rPr>
        <w:pict>
          <v:shape id="Object 2" o:spid="_x0000_s1028" o:spt="75" type="#_x0000_t75" style="position:absolute;left:0pt;margin-left:79pt;margin-top:6.75pt;height:60.7pt;width:291.65pt;mso-wrap-distance-bottom:0pt;mso-wrap-distance-top:0pt;z-index:251661312;mso-width-relative:page;mso-height-relative:page;" o:ole="t" filled="f" o:preferrelative="t" stroked="f" coordsize="21600,21600">
            <v:path/>
            <v:fill on="f" focussize="0,0"/>
            <v:stroke on="f" joinstyle="miter"/>
            <v:imagedata r:id="rId7" o:title=""/>
            <o:lock v:ext="edit" aspectratio="t"/>
            <w10:wrap type="topAndBottom"/>
          </v:shape>
          <o:OLEObject Type="Embed" ProgID="Equation.3" ShapeID="Object 2" DrawAspect="Content" ObjectID="_1468075725" r:id="rId6">
            <o:LockedField>false</o:LockedField>
          </o:OLEObject>
        </w:pict>
      </w:r>
      <w:r>
        <w:rPr>
          <w:rFonts w:hint="eastAsia" w:eastAsia="方正仿宋_GBK"/>
        </w:rPr>
        <w:t>式中：</w:t>
      </w:r>
      <w:r>
        <w:rPr>
          <w:i/>
          <w:iCs/>
        </w:rPr>
        <w:t>P</w:t>
      </w:r>
      <w:r>
        <w:rPr>
          <w:rFonts w:hint="eastAsia" w:eastAsia="方正仿宋_GBK"/>
        </w:rPr>
        <w:t>──装配率；</w:t>
      </w:r>
      <w:r>
        <w:rPr>
          <w:rFonts w:eastAsia="方正仿宋_GBK"/>
        </w:rPr>
        <w:tab/>
      </w:r>
    </w:p>
    <w:p>
      <w:pPr>
        <w:tabs>
          <w:tab w:val="left" w:pos="7979"/>
        </w:tabs>
        <w:adjustRightInd w:val="0"/>
        <w:snapToGrid w:val="0"/>
        <w:spacing w:line="500" w:lineRule="exact"/>
        <w:ind w:firstLine="1600" w:firstLineChars="500"/>
        <w:rPr>
          <w:i/>
          <w:iCs/>
        </w:rPr>
      </w:pPr>
      <w:r>
        <w:rPr>
          <w:i/>
          <w:iCs/>
        </w:rPr>
        <w:t>Q</w:t>
      </w:r>
      <w:r>
        <w:rPr>
          <w:vertAlign w:val="subscript"/>
        </w:rPr>
        <w:t>1</w:t>
      </w:r>
      <w:r>
        <w:rPr>
          <w:rFonts w:hint="eastAsia" w:eastAsia="方正仿宋_GBK"/>
        </w:rPr>
        <w:t>──标准化设计指标实际计算分值；</w:t>
      </w:r>
    </w:p>
    <w:p>
      <w:pPr>
        <w:tabs>
          <w:tab w:val="left" w:pos="7979"/>
        </w:tabs>
        <w:adjustRightInd w:val="0"/>
        <w:snapToGrid w:val="0"/>
        <w:spacing w:line="500" w:lineRule="exact"/>
        <w:ind w:firstLine="1600" w:firstLineChars="500"/>
        <w:rPr>
          <w:rFonts w:eastAsia="方正仿宋_GBK"/>
        </w:rPr>
      </w:pPr>
      <w:r>
        <w:rPr>
          <w:i/>
          <w:iCs/>
        </w:rPr>
        <w:t>Q</w:t>
      </w:r>
      <w:r>
        <w:rPr>
          <w:vertAlign w:val="subscript"/>
        </w:rPr>
        <w:t>2</w:t>
      </w:r>
      <w:r>
        <w:rPr>
          <w:rFonts w:hint="eastAsia" w:eastAsia="方正仿宋_GBK"/>
        </w:rPr>
        <w:t>──主体结构指标实际计算分值；</w:t>
      </w:r>
    </w:p>
    <w:p>
      <w:pPr>
        <w:tabs>
          <w:tab w:val="left" w:pos="7979"/>
        </w:tabs>
        <w:adjustRightInd w:val="0"/>
        <w:snapToGrid w:val="0"/>
        <w:spacing w:line="500" w:lineRule="exact"/>
        <w:ind w:firstLine="1600" w:firstLineChars="500"/>
        <w:rPr>
          <w:rFonts w:eastAsia="方正仿宋_GBK"/>
        </w:rPr>
      </w:pPr>
      <w:r>
        <w:rPr>
          <w:i/>
          <w:iCs/>
        </w:rPr>
        <w:t>Q</w:t>
      </w:r>
      <w:r>
        <w:rPr>
          <w:i/>
          <w:iCs/>
          <w:vertAlign w:val="subscript"/>
        </w:rPr>
        <w:t>3</w:t>
      </w:r>
      <w:r>
        <w:rPr>
          <w:rFonts w:hint="eastAsia" w:eastAsia="方正仿宋_GBK"/>
        </w:rPr>
        <w:t>──围护墙和内隔墙指标实际计算分值；</w:t>
      </w:r>
    </w:p>
    <w:p>
      <w:pPr>
        <w:adjustRightInd w:val="0"/>
        <w:snapToGrid w:val="0"/>
        <w:spacing w:line="500" w:lineRule="exact"/>
        <w:ind w:firstLine="1600" w:firstLineChars="500"/>
        <w:rPr>
          <w:rFonts w:eastAsia="方正仿宋_GBK"/>
        </w:rPr>
      </w:pPr>
      <w:r>
        <w:rPr>
          <w:i/>
          <w:iCs/>
        </w:rPr>
        <w:t>Q</w:t>
      </w:r>
      <w:r>
        <w:rPr>
          <w:i/>
          <w:iCs/>
          <w:vertAlign w:val="subscript"/>
        </w:rPr>
        <w:t>4</w:t>
      </w:r>
      <w:r>
        <w:rPr>
          <w:rFonts w:hint="eastAsia" w:eastAsia="方正仿宋_GBK"/>
        </w:rPr>
        <w:t>──装修和设备管线指标实际计算分值；</w:t>
      </w:r>
    </w:p>
    <w:p>
      <w:pPr>
        <w:adjustRightInd w:val="0"/>
        <w:snapToGrid w:val="0"/>
        <w:spacing w:line="500" w:lineRule="exact"/>
        <w:ind w:firstLine="1600" w:firstLineChars="500"/>
        <w:rPr>
          <w:rFonts w:eastAsia="方正仿宋_GBK"/>
        </w:rPr>
      </w:pPr>
      <w:r>
        <w:rPr>
          <w:i/>
          <w:iCs/>
        </w:rPr>
        <w:t>Q</w:t>
      </w:r>
      <w:r>
        <w:rPr>
          <w:i/>
          <w:iCs/>
          <w:vertAlign w:val="subscript"/>
        </w:rPr>
        <w:t>5</w:t>
      </w:r>
      <w:r>
        <w:rPr>
          <w:rFonts w:hint="eastAsia" w:eastAsia="方正仿宋_GBK"/>
        </w:rPr>
        <w:t>──智能建造指标实际计算分值；</w:t>
      </w:r>
    </w:p>
    <w:p>
      <w:pPr>
        <w:adjustRightInd w:val="0"/>
        <w:snapToGrid w:val="0"/>
        <w:spacing w:line="500" w:lineRule="exact"/>
        <w:ind w:firstLine="1600" w:firstLineChars="500"/>
        <w:rPr>
          <w:rFonts w:eastAsia="方正仿宋_GBK"/>
        </w:rPr>
      </w:pPr>
      <w:r>
        <w:rPr>
          <w:i/>
          <w:iCs/>
        </w:rPr>
        <w:t>Q</w:t>
      </w:r>
      <w:r>
        <w:rPr>
          <w:i/>
          <w:iCs/>
          <w:vertAlign w:val="subscript"/>
        </w:rPr>
        <w:t>6</w:t>
      </w:r>
      <w:r>
        <w:rPr>
          <w:rFonts w:hint="eastAsia" w:eastAsia="方正仿宋_GBK"/>
        </w:rPr>
        <w:t>─</w:t>
      </w:r>
      <w:r>
        <w:rPr>
          <w:rFonts w:hint="eastAsia" w:eastAsia="方正仿宋_GBK"/>
          <w:highlight w:val="none"/>
        </w:rPr>
        <w:t>─缺少的计算项目分值之和。</w:t>
      </w:r>
    </w:p>
    <w:p>
      <w:pPr>
        <w:pStyle w:val="3"/>
        <w:widowControl w:val="0"/>
        <w:numPr>
          <w:ilvl w:val="0"/>
          <w:numId w:val="1"/>
        </w:numPr>
        <w:adjustRightInd w:val="0"/>
        <w:snapToGrid w:val="0"/>
        <w:ind w:firstLine="640" w:firstLineChars="200"/>
        <w:jc w:val="both"/>
        <w:rPr>
          <w:rFonts w:ascii="Times New Roman" w:hAnsi="Times New Roman"/>
        </w:rPr>
      </w:pPr>
      <w:bookmarkStart w:id="0" w:name="_bookmark3"/>
      <w:bookmarkEnd w:id="0"/>
      <w:bookmarkStart w:id="1" w:name="4__装_配_率_计_算"/>
      <w:bookmarkEnd w:id="1"/>
      <w:r>
        <w:rPr>
          <w:rFonts w:hint="eastAsia" w:ascii="Times New Roman" w:hAnsi="Times New Roman"/>
        </w:rPr>
        <w:t>装配式建筑计分表</w:t>
      </w:r>
    </w:p>
    <w:p>
      <w:pPr>
        <w:numPr>
          <w:ilvl w:val="255"/>
          <w:numId w:val="0"/>
        </w:numPr>
        <w:adjustRightInd w:val="0"/>
        <w:snapToGrid w:val="0"/>
        <w:spacing w:line="500" w:lineRule="exact"/>
        <w:ind w:firstLine="640" w:firstLineChars="200"/>
        <w:rPr>
          <w:rFonts w:eastAsia="方正仿宋_GBK"/>
        </w:rPr>
      </w:pPr>
      <w:r>
        <w:rPr>
          <w:rFonts w:hint="eastAsia" w:eastAsia="方正仿宋_GBK"/>
        </w:rPr>
        <w:t>（一）按照居住建筑、公共建筑和工业建筑三种建筑类型分别编制了计分表，给出了计算项目、指标要求、计算分值和最低分值。</w:t>
      </w:r>
    </w:p>
    <w:p>
      <w:pPr>
        <w:numPr>
          <w:ilvl w:val="255"/>
          <w:numId w:val="0"/>
        </w:numPr>
        <w:adjustRightInd w:val="0"/>
        <w:snapToGrid w:val="0"/>
        <w:spacing w:line="500" w:lineRule="exact"/>
        <w:ind w:firstLine="640" w:firstLineChars="200"/>
        <w:rPr>
          <w:rFonts w:eastAsia="方正仿宋_GBK"/>
        </w:rPr>
      </w:pPr>
      <w:r>
        <w:rPr>
          <w:rFonts w:hint="eastAsia" w:eastAsia="方正仿宋_GBK"/>
        </w:rPr>
        <w:t>（二）指标要求和计算分值有区间要求的，按照插值法进行计算；无指标要求或仅有下限要求的，按相应计算规则进行计算，分值精确到小数点后</w:t>
      </w:r>
      <w:r>
        <w:rPr>
          <w:rFonts w:eastAsia="方正仿宋_GBK"/>
        </w:rPr>
        <w:t>1</w:t>
      </w:r>
      <w:r>
        <w:rPr>
          <w:rFonts w:hint="eastAsia" w:eastAsia="方正仿宋_GBK"/>
        </w:rPr>
        <w:t>位。</w:t>
      </w:r>
    </w:p>
    <w:p>
      <w:pPr>
        <w:numPr>
          <w:ilvl w:val="255"/>
          <w:numId w:val="0"/>
        </w:numPr>
        <w:adjustRightInd w:val="0"/>
        <w:snapToGrid w:val="0"/>
        <w:spacing w:line="500" w:lineRule="exact"/>
        <w:ind w:firstLine="640" w:firstLineChars="200"/>
        <w:rPr>
          <w:rFonts w:eastAsia="方正仿宋_GBK"/>
        </w:rPr>
        <w:sectPr>
          <w:footerReference r:id="rId3" w:type="default"/>
          <w:pgSz w:w="11906" w:h="16838"/>
          <w:pgMar w:top="1440" w:right="1800" w:bottom="1440" w:left="1800" w:header="851" w:footer="992" w:gutter="0"/>
          <w:pgNumType w:fmt="numberInDash" w:start="3"/>
          <w:cols w:space="720" w:num="1"/>
          <w:docGrid w:type="lines" w:linePitch="312" w:charSpace="0"/>
        </w:sectPr>
      </w:pPr>
      <w:r>
        <w:rPr>
          <w:rFonts w:hint="eastAsia" w:eastAsia="方正仿宋_GBK"/>
        </w:rPr>
        <w:t>（三）支撑系统和装修两个要求“多选一”的计算项目不叠加计分，其他计算项目为叠加计分。</w:t>
      </w:r>
    </w:p>
    <w:tbl>
      <w:tblPr>
        <w:tblStyle w:val="10"/>
        <w:tblpPr w:leftFromText="180" w:rightFromText="180" w:vertAnchor="text" w:horzAnchor="margin" w:tblpY="898"/>
        <w:tblOverlap w:val="never"/>
        <w:tblW w:w="9354" w:type="dxa"/>
        <w:tblInd w:w="0" w:type="dxa"/>
        <w:tblLayout w:type="fixed"/>
        <w:tblCellMar>
          <w:top w:w="0" w:type="dxa"/>
          <w:left w:w="108" w:type="dxa"/>
          <w:bottom w:w="0" w:type="dxa"/>
          <w:right w:w="108" w:type="dxa"/>
        </w:tblCellMar>
      </w:tblPr>
      <w:tblGrid>
        <w:gridCol w:w="1253"/>
        <w:gridCol w:w="944"/>
        <w:gridCol w:w="958"/>
        <w:gridCol w:w="3377"/>
        <w:gridCol w:w="1154"/>
        <w:gridCol w:w="904"/>
        <w:gridCol w:w="764"/>
      </w:tblGrid>
      <w:tr>
        <w:tblPrEx>
          <w:tblCellMar>
            <w:top w:w="0" w:type="dxa"/>
            <w:left w:w="108" w:type="dxa"/>
            <w:bottom w:w="0" w:type="dxa"/>
            <w:right w:w="108" w:type="dxa"/>
          </w:tblCellMar>
        </w:tblPrEx>
        <w:trPr>
          <w:trHeight w:val="329" w:hRule="atLeast"/>
        </w:trPr>
        <w:tc>
          <w:tcPr>
            <w:tcW w:w="6532" w:type="dxa"/>
            <w:gridSpan w:val="4"/>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eastAsia="方正仿宋_GBK"/>
                <w:kern w:val="0"/>
                <w:sz w:val="24"/>
                <w:szCs w:val="24"/>
                <w:lang w:bidi="ar"/>
              </w:rPr>
            </w:pPr>
            <w:r>
              <w:rPr>
                <w:rFonts w:eastAsia="方正仿宋_GBK"/>
                <w:kern w:val="0"/>
                <w:sz w:val="24"/>
                <w:szCs w:val="24"/>
                <w:lang w:bidi="ar"/>
              </w:rPr>
              <w:t>计算项目</w:t>
            </w:r>
          </w:p>
        </w:tc>
        <w:tc>
          <w:tcPr>
            <w:tcW w:w="1154"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eastAsia="方正仿宋_GBK"/>
                <w:kern w:val="0"/>
                <w:sz w:val="24"/>
                <w:szCs w:val="24"/>
                <w:lang w:bidi="ar"/>
              </w:rPr>
            </w:pPr>
            <w:r>
              <w:rPr>
                <w:rFonts w:eastAsia="方正仿宋_GBK"/>
                <w:kern w:val="0"/>
                <w:sz w:val="24"/>
                <w:szCs w:val="24"/>
                <w:lang w:bidi="ar"/>
              </w:rPr>
              <w:t>指标</w:t>
            </w:r>
          </w:p>
          <w:p>
            <w:pPr>
              <w:widowControl/>
              <w:spacing w:line="400" w:lineRule="exact"/>
              <w:jc w:val="center"/>
              <w:textAlignment w:val="center"/>
              <w:rPr>
                <w:rFonts w:eastAsia="方正仿宋_GBK"/>
                <w:kern w:val="0"/>
                <w:sz w:val="24"/>
                <w:szCs w:val="24"/>
                <w:lang w:bidi="ar"/>
              </w:rPr>
            </w:pPr>
            <w:r>
              <w:rPr>
                <w:rFonts w:eastAsia="方正仿宋_GBK"/>
                <w:kern w:val="0"/>
                <w:sz w:val="24"/>
                <w:szCs w:val="24"/>
                <w:lang w:bidi="ar"/>
              </w:rPr>
              <w:t>要求</w:t>
            </w:r>
          </w:p>
        </w:tc>
        <w:tc>
          <w:tcPr>
            <w:tcW w:w="904" w:type="dxa"/>
            <w:tcBorders>
              <w:top w:val="single" w:color="000000" w:sz="4" w:space="0"/>
              <w:left w:val="single" w:color="000000" w:sz="4" w:space="0"/>
              <w:bottom w:val="single" w:color="auto" w:sz="4" w:space="0"/>
              <w:right w:val="single" w:color="000000" w:sz="4" w:space="0"/>
            </w:tcBorders>
            <w:vAlign w:val="center"/>
          </w:tcPr>
          <w:p>
            <w:pPr>
              <w:widowControl/>
              <w:spacing w:line="400" w:lineRule="exact"/>
              <w:jc w:val="center"/>
              <w:textAlignment w:val="center"/>
              <w:rPr>
                <w:rFonts w:eastAsia="方正仿宋_GBK"/>
                <w:kern w:val="0"/>
                <w:sz w:val="24"/>
                <w:szCs w:val="24"/>
                <w:lang w:bidi="ar"/>
              </w:rPr>
            </w:pPr>
            <w:r>
              <w:rPr>
                <w:rFonts w:eastAsia="方正仿宋_GBK"/>
                <w:kern w:val="0"/>
                <w:sz w:val="24"/>
                <w:szCs w:val="24"/>
                <w:lang w:bidi="ar"/>
              </w:rPr>
              <w:t>计算</w:t>
            </w:r>
          </w:p>
          <w:p>
            <w:pPr>
              <w:widowControl/>
              <w:spacing w:line="400" w:lineRule="exact"/>
              <w:jc w:val="center"/>
              <w:textAlignment w:val="center"/>
              <w:rPr>
                <w:rFonts w:eastAsia="方正仿宋_GBK"/>
                <w:kern w:val="0"/>
                <w:sz w:val="24"/>
                <w:szCs w:val="24"/>
                <w:lang w:bidi="ar"/>
              </w:rPr>
            </w:pPr>
            <w:r>
              <w:rPr>
                <w:rFonts w:eastAsia="方正仿宋_GBK"/>
                <w:kern w:val="0"/>
                <w:sz w:val="24"/>
                <w:szCs w:val="24"/>
                <w:lang w:bidi="ar"/>
              </w:rPr>
              <w:t>分值</w:t>
            </w:r>
          </w:p>
        </w:tc>
        <w:tc>
          <w:tcPr>
            <w:tcW w:w="764"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eastAsia="方正仿宋_GBK"/>
                <w:kern w:val="0"/>
                <w:sz w:val="24"/>
                <w:szCs w:val="24"/>
                <w:lang w:bidi="ar"/>
              </w:rPr>
            </w:pPr>
            <w:r>
              <w:rPr>
                <w:rFonts w:eastAsia="方正仿宋_GBK"/>
                <w:kern w:val="0"/>
                <w:sz w:val="24"/>
                <w:szCs w:val="24"/>
                <w:lang w:bidi="ar"/>
              </w:rPr>
              <w:t>最低</w:t>
            </w:r>
          </w:p>
          <w:p>
            <w:pPr>
              <w:widowControl/>
              <w:spacing w:line="400" w:lineRule="exact"/>
              <w:jc w:val="center"/>
              <w:textAlignment w:val="center"/>
              <w:rPr>
                <w:rFonts w:eastAsia="方正仿宋_GBK"/>
                <w:kern w:val="0"/>
                <w:sz w:val="24"/>
                <w:szCs w:val="24"/>
                <w:lang w:bidi="ar"/>
              </w:rPr>
            </w:pPr>
            <w:r>
              <w:rPr>
                <w:rFonts w:eastAsia="方正仿宋_GBK"/>
                <w:kern w:val="0"/>
                <w:sz w:val="24"/>
                <w:szCs w:val="24"/>
                <w:lang w:bidi="ar"/>
              </w:rPr>
              <w:t>分值</w:t>
            </w:r>
          </w:p>
        </w:tc>
      </w:tr>
      <w:tr>
        <w:tblPrEx>
          <w:tblCellMar>
            <w:top w:w="0" w:type="dxa"/>
            <w:left w:w="108" w:type="dxa"/>
            <w:bottom w:w="0" w:type="dxa"/>
            <w:right w:w="108" w:type="dxa"/>
          </w:tblCellMar>
        </w:tblPrEx>
        <w:trPr>
          <w:trHeight w:val="329" w:hRule="atLeast"/>
        </w:trPr>
        <w:tc>
          <w:tcPr>
            <w:tcW w:w="2197" w:type="dxa"/>
            <w:gridSpan w:val="2"/>
            <w:vMerge w:val="restart"/>
            <w:tcBorders>
              <w:top w:val="single" w:color="000000" w:sz="4" w:space="0"/>
              <w:left w:val="single" w:color="000000" w:sz="4" w:space="0"/>
              <w:right w:val="single" w:color="000000" w:sz="4" w:space="0"/>
            </w:tcBorders>
            <w:vAlign w:val="center"/>
          </w:tcPr>
          <w:p>
            <w:pPr>
              <w:widowControl/>
              <w:spacing w:line="400" w:lineRule="exact"/>
              <w:jc w:val="center"/>
              <w:textAlignment w:val="center"/>
              <w:rPr>
                <w:rFonts w:eastAsia="方正仿宋_GBK"/>
                <w:kern w:val="0"/>
                <w:sz w:val="24"/>
                <w:szCs w:val="24"/>
                <w:lang w:bidi="ar"/>
              </w:rPr>
            </w:pPr>
            <w:r>
              <w:rPr>
                <w:rFonts w:eastAsia="方正仿宋_GBK"/>
                <w:kern w:val="0"/>
                <w:sz w:val="24"/>
                <w:szCs w:val="24"/>
                <w:lang w:bidi="ar"/>
              </w:rPr>
              <w:t>标准化设计</w:t>
            </w:r>
          </w:p>
          <w:p>
            <w:pPr>
              <w:widowControl/>
              <w:spacing w:line="400" w:lineRule="exact"/>
              <w:jc w:val="center"/>
              <w:textAlignment w:val="center"/>
              <w:rPr>
                <w:rFonts w:eastAsia="方正仿宋_GBK"/>
                <w:i/>
                <w:iCs/>
                <w:kern w:val="0"/>
                <w:sz w:val="24"/>
                <w:szCs w:val="24"/>
                <w:lang w:bidi="ar"/>
              </w:rPr>
            </w:pPr>
            <w:r>
              <w:rPr>
                <w:rFonts w:eastAsia="方正仿宋_GBK"/>
                <w:i/>
                <w:iCs/>
                <w:kern w:val="0"/>
                <w:sz w:val="24"/>
                <w:szCs w:val="24"/>
                <w:lang w:bidi="ar"/>
              </w:rPr>
              <w:t>Q</w:t>
            </w:r>
            <w:r>
              <w:rPr>
                <w:rFonts w:eastAsia="方正仿宋_GBK"/>
                <w:kern w:val="0"/>
                <w:sz w:val="24"/>
                <w:szCs w:val="24"/>
                <w:vertAlign w:val="subscript"/>
                <w:lang w:bidi="ar"/>
              </w:rPr>
              <w:t>1</w:t>
            </w:r>
          </w:p>
          <w:p>
            <w:pPr>
              <w:widowControl/>
              <w:spacing w:line="400" w:lineRule="exact"/>
              <w:jc w:val="center"/>
              <w:textAlignment w:val="center"/>
            </w:pPr>
            <w:r>
              <w:rPr>
                <w:rFonts w:eastAsia="方正仿宋_GBK"/>
                <w:kern w:val="0"/>
                <w:sz w:val="24"/>
                <w:szCs w:val="24"/>
                <w:lang w:bidi="ar"/>
              </w:rPr>
              <w:t>（5分）</w:t>
            </w:r>
          </w:p>
        </w:tc>
        <w:tc>
          <w:tcPr>
            <w:tcW w:w="433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eastAsia="方正仿宋_GBK"/>
                <w:kern w:val="0"/>
                <w:sz w:val="24"/>
                <w:szCs w:val="24"/>
                <w:lang w:bidi="ar"/>
              </w:rPr>
            </w:pPr>
            <w:r>
              <w:rPr>
                <w:rFonts w:eastAsia="方正仿宋_GBK"/>
                <w:kern w:val="0"/>
                <w:sz w:val="24"/>
                <w:szCs w:val="24"/>
                <w:lang w:bidi="ar"/>
              </w:rPr>
              <w:t>功能房间和层高符合基本模数</w:t>
            </w:r>
            <w:r>
              <w:rPr>
                <w:rFonts w:eastAsia="方正仿宋_GBK"/>
                <w:i/>
                <w:iCs/>
                <w:kern w:val="0"/>
                <w:sz w:val="24"/>
                <w:szCs w:val="24"/>
                <w:lang w:bidi="ar"/>
              </w:rPr>
              <w:t>q</w:t>
            </w:r>
            <w:r>
              <w:rPr>
                <w:rFonts w:eastAsia="方正仿宋_GBK"/>
                <w:kern w:val="0"/>
                <w:sz w:val="24"/>
                <w:szCs w:val="24"/>
                <w:vertAlign w:val="subscript"/>
                <w:lang w:bidi="ar"/>
              </w:rPr>
              <w:t>1a</w:t>
            </w:r>
          </w:p>
        </w:tc>
        <w:tc>
          <w:tcPr>
            <w:tcW w:w="1154" w:type="dxa"/>
            <w:tcBorders>
              <w:top w:val="single" w:color="000000" w:sz="4" w:space="0"/>
              <w:left w:val="single" w:color="000000" w:sz="4" w:space="0"/>
              <w:bottom w:val="single" w:color="000000" w:sz="4" w:space="0"/>
              <w:right w:val="single" w:color="auto" w:sz="4" w:space="0"/>
            </w:tcBorders>
            <w:vAlign w:val="center"/>
          </w:tcPr>
          <w:p>
            <w:pPr>
              <w:widowControl/>
              <w:spacing w:line="400" w:lineRule="exact"/>
              <w:jc w:val="center"/>
              <w:textAlignment w:val="center"/>
              <w:rPr>
                <w:rFonts w:eastAsia="方正仿宋_GBK"/>
                <w:kern w:val="0"/>
                <w:sz w:val="24"/>
                <w:szCs w:val="24"/>
                <w:lang w:bidi="ar"/>
              </w:rPr>
            </w:pPr>
            <w:r>
              <w:rPr>
                <w:rFonts w:eastAsia="楷体_GB2312"/>
                <w:kern w:val="0"/>
                <w:sz w:val="22"/>
                <w:szCs w:val="22"/>
                <w:lang w:bidi="ar"/>
              </w:rPr>
              <w:t>—</w:t>
            </w:r>
          </w:p>
        </w:tc>
        <w:tc>
          <w:tcPr>
            <w:tcW w:w="90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eastAsia="楷体_GB2312"/>
                <w:kern w:val="0"/>
                <w:sz w:val="22"/>
                <w:szCs w:val="22"/>
                <w:lang w:bidi="ar"/>
              </w:rPr>
            </w:pPr>
            <w:r>
              <w:rPr>
                <w:rFonts w:eastAsia="楷体_GB2312"/>
                <w:kern w:val="0"/>
                <w:sz w:val="22"/>
                <w:szCs w:val="22"/>
                <w:lang w:bidi="ar"/>
              </w:rPr>
              <w:t>1</w:t>
            </w:r>
          </w:p>
        </w:tc>
        <w:tc>
          <w:tcPr>
            <w:tcW w:w="764" w:type="dxa"/>
            <w:vMerge w:val="restart"/>
            <w:tcBorders>
              <w:top w:val="single" w:color="000000" w:sz="4" w:space="0"/>
              <w:left w:val="single" w:color="auto" w:sz="4" w:space="0"/>
              <w:right w:val="single" w:color="000000" w:sz="4" w:space="0"/>
            </w:tcBorders>
            <w:vAlign w:val="center"/>
          </w:tcPr>
          <w:p>
            <w:pPr>
              <w:widowControl/>
              <w:spacing w:line="400" w:lineRule="exact"/>
              <w:jc w:val="center"/>
              <w:textAlignment w:val="center"/>
              <w:rPr>
                <w:rFonts w:eastAsia="楷体_GB2312"/>
                <w:kern w:val="0"/>
                <w:sz w:val="22"/>
                <w:szCs w:val="22"/>
                <w:lang w:bidi="ar"/>
              </w:rPr>
            </w:pPr>
            <w:r>
              <w:rPr>
                <w:rFonts w:eastAsia="楷体_GB2312"/>
                <w:kern w:val="0"/>
                <w:sz w:val="22"/>
                <w:szCs w:val="22"/>
                <w:lang w:bidi="ar"/>
              </w:rPr>
              <w:t>2</w:t>
            </w:r>
          </w:p>
        </w:tc>
      </w:tr>
      <w:tr>
        <w:tblPrEx>
          <w:tblCellMar>
            <w:top w:w="0" w:type="dxa"/>
            <w:left w:w="108" w:type="dxa"/>
            <w:bottom w:w="0" w:type="dxa"/>
            <w:right w:w="108" w:type="dxa"/>
          </w:tblCellMar>
        </w:tblPrEx>
        <w:trPr>
          <w:trHeight w:val="329" w:hRule="atLeast"/>
        </w:trPr>
        <w:tc>
          <w:tcPr>
            <w:tcW w:w="2197" w:type="dxa"/>
            <w:gridSpan w:val="2"/>
            <w:vMerge w:val="continue"/>
            <w:tcBorders>
              <w:left w:val="single" w:color="000000" w:sz="4" w:space="0"/>
              <w:right w:val="single" w:color="000000" w:sz="4" w:space="0"/>
            </w:tcBorders>
            <w:vAlign w:val="center"/>
          </w:tcPr>
          <w:p>
            <w:pPr>
              <w:widowControl/>
              <w:spacing w:line="400" w:lineRule="exact"/>
              <w:jc w:val="center"/>
              <w:textAlignment w:val="center"/>
              <w:rPr>
                <w:rFonts w:eastAsia="方正仿宋_GBK"/>
                <w:kern w:val="0"/>
                <w:sz w:val="24"/>
                <w:szCs w:val="24"/>
                <w:lang w:bidi="ar"/>
              </w:rPr>
            </w:pPr>
          </w:p>
        </w:tc>
        <w:tc>
          <w:tcPr>
            <w:tcW w:w="4335" w:type="dxa"/>
            <w:gridSpan w:val="2"/>
            <w:tcBorders>
              <w:top w:val="single" w:color="000000" w:sz="4" w:space="0"/>
              <w:left w:val="single" w:color="000000" w:sz="4" w:space="0"/>
              <w:bottom w:val="single" w:color="auto" w:sz="4" w:space="0"/>
              <w:right w:val="single" w:color="000000" w:sz="4" w:space="0"/>
            </w:tcBorders>
            <w:vAlign w:val="center"/>
          </w:tcPr>
          <w:p>
            <w:pPr>
              <w:widowControl/>
              <w:spacing w:line="400" w:lineRule="exact"/>
              <w:jc w:val="center"/>
              <w:textAlignment w:val="center"/>
            </w:pPr>
            <w:r>
              <w:rPr>
                <w:rFonts w:eastAsia="方正仿宋_GBK"/>
                <w:kern w:val="0"/>
                <w:sz w:val="24"/>
                <w:szCs w:val="24"/>
                <w:lang w:bidi="ar"/>
              </w:rPr>
              <w:t>标准化预制构件</w:t>
            </w:r>
            <w:r>
              <w:rPr>
                <w:rFonts w:eastAsia="方正仿宋_GBK"/>
                <w:i/>
                <w:iCs/>
                <w:kern w:val="0"/>
                <w:sz w:val="24"/>
                <w:szCs w:val="24"/>
                <w:lang w:bidi="ar"/>
              </w:rPr>
              <w:t>q</w:t>
            </w:r>
            <w:r>
              <w:rPr>
                <w:rFonts w:eastAsia="方正仿宋_GBK"/>
                <w:kern w:val="0"/>
                <w:sz w:val="24"/>
                <w:szCs w:val="24"/>
                <w:vertAlign w:val="subscript"/>
                <w:lang w:bidi="ar"/>
              </w:rPr>
              <w:t>1c</w:t>
            </w:r>
          </w:p>
        </w:tc>
        <w:tc>
          <w:tcPr>
            <w:tcW w:w="1154" w:type="dxa"/>
            <w:tcBorders>
              <w:top w:val="single" w:color="000000" w:sz="4" w:space="0"/>
              <w:left w:val="single" w:color="000000" w:sz="4" w:space="0"/>
              <w:bottom w:val="single" w:color="000000" w:sz="4" w:space="0"/>
              <w:right w:val="single" w:color="auto" w:sz="4" w:space="0"/>
            </w:tcBorders>
            <w:vAlign w:val="center"/>
          </w:tcPr>
          <w:p>
            <w:pPr>
              <w:widowControl/>
              <w:spacing w:line="400" w:lineRule="exact"/>
              <w:jc w:val="center"/>
              <w:textAlignment w:val="center"/>
              <w:rPr>
                <w:rFonts w:eastAsia="方正仿宋_GBK"/>
                <w:kern w:val="0"/>
                <w:sz w:val="24"/>
                <w:szCs w:val="24"/>
                <w:lang w:bidi="ar"/>
              </w:rPr>
            </w:pPr>
            <w:r>
              <w:rPr>
                <w:rFonts w:eastAsia="SJQY"/>
                <w:kern w:val="0"/>
                <w:sz w:val="22"/>
                <w:szCs w:val="22"/>
                <w:lang w:bidi="ar"/>
              </w:rPr>
              <w:t>≥</w:t>
            </w:r>
            <w:r>
              <w:rPr>
                <w:rFonts w:eastAsia="楷体_GB2312"/>
                <w:kern w:val="0"/>
                <w:sz w:val="22"/>
                <w:szCs w:val="22"/>
                <w:lang w:bidi="ar"/>
              </w:rPr>
              <w:t>70%</w:t>
            </w:r>
          </w:p>
        </w:tc>
        <w:tc>
          <w:tcPr>
            <w:tcW w:w="90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eastAsia="楷体_GB2312"/>
                <w:kern w:val="0"/>
                <w:sz w:val="22"/>
                <w:szCs w:val="22"/>
                <w:lang w:bidi="ar"/>
              </w:rPr>
            </w:pPr>
            <w:r>
              <w:rPr>
                <w:rFonts w:eastAsia="楷体_GB2312"/>
                <w:kern w:val="0"/>
                <w:sz w:val="22"/>
                <w:szCs w:val="22"/>
                <w:lang w:bidi="ar"/>
              </w:rPr>
              <w:t>2</w:t>
            </w:r>
          </w:p>
        </w:tc>
        <w:tc>
          <w:tcPr>
            <w:tcW w:w="764" w:type="dxa"/>
            <w:vMerge w:val="continue"/>
            <w:tcBorders>
              <w:left w:val="single" w:color="auto" w:sz="4" w:space="0"/>
              <w:right w:val="single" w:color="000000" w:sz="4" w:space="0"/>
            </w:tcBorders>
            <w:vAlign w:val="center"/>
          </w:tcPr>
          <w:p>
            <w:pPr>
              <w:widowControl/>
              <w:spacing w:line="400" w:lineRule="exact"/>
              <w:jc w:val="center"/>
              <w:textAlignment w:val="center"/>
              <w:rPr>
                <w:rFonts w:eastAsia="楷体_GB2312"/>
                <w:kern w:val="0"/>
                <w:sz w:val="22"/>
                <w:szCs w:val="22"/>
                <w:lang w:bidi="ar"/>
              </w:rPr>
            </w:pPr>
          </w:p>
        </w:tc>
      </w:tr>
      <w:tr>
        <w:tblPrEx>
          <w:tblCellMar>
            <w:top w:w="0" w:type="dxa"/>
            <w:left w:w="108" w:type="dxa"/>
            <w:bottom w:w="0" w:type="dxa"/>
            <w:right w:w="108" w:type="dxa"/>
          </w:tblCellMar>
        </w:tblPrEx>
        <w:trPr>
          <w:trHeight w:val="90" w:hRule="atLeast"/>
        </w:trPr>
        <w:tc>
          <w:tcPr>
            <w:tcW w:w="2197" w:type="dxa"/>
            <w:gridSpan w:val="2"/>
            <w:vMerge w:val="continue"/>
            <w:tcBorders>
              <w:left w:val="single" w:color="000000" w:sz="4" w:space="0"/>
              <w:bottom w:val="single" w:color="000000" w:sz="4" w:space="0"/>
              <w:right w:val="single" w:color="000000" w:sz="4" w:space="0"/>
            </w:tcBorders>
            <w:vAlign w:val="center"/>
          </w:tcPr>
          <w:p>
            <w:pPr>
              <w:widowControl/>
              <w:spacing w:line="400" w:lineRule="exact"/>
              <w:jc w:val="center"/>
              <w:textAlignment w:val="center"/>
              <w:rPr>
                <w:rFonts w:eastAsia="方正仿宋_GBK"/>
                <w:kern w:val="0"/>
                <w:sz w:val="24"/>
                <w:szCs w:val="24"/>
                <w:lang w:bidi="ar"/>
              </w:rPr>
            </w:pPr>
          </w:p>
        </w:tc>
        <w:tc>
          <w:tcPr>
            <w:tcW w:w="4335" w:type="dxa"/>
            <w:gridSpan w:val="2"/>
            <w:tcBorders>
              <w:top w:val="single" w:color="000000" w:sz="4" w:space="0"/>
              <w:left w:val="single" w:color="000000" w:sz="4" w:space="0"/>
              <w:bottom w:val="single" w:color="auto" w:sz="4" w:space="0"/>
              <w:right w:val="single" w:color="000000" w:sz="4" w:space="0"/>
            </w:tcBorders>
            <w:vAlign w:val="center"/>
          </w:tcPr>
          <w:p>
            <w:pPr>
              <w:widowControl/>
              <w:spacing w:line="400" w:lineRule="exact"/>
              <w:jc w:val="center"/>
              <w:textAlignment w:val="center"/>
              <w:rPr>
                <w:rFonts w:eastAsia="方正仿宋_GBK"/>
                <w:kern w:val="0"/>
                <w:sz w:val="24"/>
                <w:szCs w:val="24"/>
                <w:lang w:bidi="ar"/>
              </w:rPr>
            </w:pPr>
            <w:r>
              <w:rPr>
                <w:rFonts w:eastAsia="方正仿宋_GBK"/>
                <w:kern w:val="0"/>
                <w:sz w:val="24"/>
                <w:szCs w:val="24"/>
                <w:lang w:bidi="ar"/>
              </w:rPr>
              <w:t>通用规格预制</w:t>
            </w:r>
            <w:r>
              <w:rPr>
                <w:rFonts w:hint="eastAsia" w:eastAsia="方正仿宋_GBK"/>
                <w:kern w:val="0"/>
                <w:sz w:val="24"/>
                <w:szCs w:val="24"/>
                <w:lang w:val="en-US" w:eastAsia="zh-CN" w:bidi="ar"/>
              </w:rPr>
              <w:t>混凝土</w:t>
            </w:r>
            <w:r>
              <w:rPr>
                <w:rFonts w:eastAsia="方正仿宋_GBK"/>
                <w:kern w:val="0"/>
                <w:sz w:val="24"/>
                <w:szCs w:val="24"/>
                <w:lang w:bidi="ar"/>
              </w:rPr>
              <w:t>构件</w:t>
            </w:r>
            <w:r>
              <w:rPr>
                <w:rFonts w:eastAsia="方正仿宋_GBK"/>
                <w:i/>
                <w:iCs/>
                <w:kern w:val="0"/>
                <w:sz w:val="24"/>
                <w:szCs w:val="24"/>
                <w:lang w:bidi="ar"/>
              </w:rPr>
              <w:t>q</w:t>
            </w:r>
            <w:r>
              <w:rPr>
                <w:rFonts w:eastAsia="方正仿宋_GBK"/>
                <w:kern w:val="0"/>
                <w:sz w:val="24"/>
                <w:szCs w:val="24"/>
                <w:vertAlign w:val="subscript"/>
                <w:lang w:bidi="ar"/>
              </w:rPr>
              <w:t>1d</w:t>
            </w:r>
          </w:p>
        </w:tc>
        <w:tc>
          <w:tcPr>
            <w:tcW w:w="1154" w:type="dxa"/>
            <w:tcBorders>
              <w:top w:val="single" w:color="000000" w:sz="4" w:space="0"/>
              <w:left w:val="single" w:color="000000" w:sz="4" w:space="0"/>
              <w:bottom w:val="single" w:color="000000" w:sz="4" w:space="0"/>
              <w:right w:val="single" w:color="auto" w:sz="4" w:space="0"/>
            </w:tcBorders>
            <w:vAlign w:val="center"/>
          </w:tcPr>
          <w:p>
            <w:pPr>
              <w:widowControl/>
              <w:spacing w:line="400" w:lineRule="exact"/>
              <w:jc w:val="center"/>
              <w:textAlignment w:val="center"/>
              <w:rPr>
                <w:rFonts w:eastAsia="楷体_GB2312"/>
                <w:kern w:val="0"/>
                <w:sz w:val="22"/>
                <w:szCs w:val="22"/>
                <w:lang w:bidi="ar"/>
              </w:rPr>
            </w:pPr>
            <w:r>
              <w:rPr>
                <w:rFonts w:eastAsia="SJQY"/>
                <w:kern w:val="0"/>
                <w:sz w:val="22"/>
                <w:szCs w:val="22"/>
                <w:lang w:bidi="ar"/>
              </w:rPr>
              <w:t>≥</w:t>
            </w:r>
            <w:r>
              <w:rPr>
                <w:rFonts w:eastAsia="楷体_GB2312"/>
                <w:kern w:val="0"/>
                <w:sz w:val="22"/>
                <w:szCs w:val="22"/>
                <w:lang w:bidi="ar"/>
              </w:rPr>
              <w:t>70%</w:t>
            </w:r>
          </w:p>
        </w:tc>
        <w:tc>
          <w:tcPr>
            <w:tcW w:w="90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eastAsia="楷体_GB2312"/>
                <w:kern w:val="0"/>
                <w:sz w:val="22"/>
                <w:szCs w:val="22"/>
                <w:lang w:bidi="ar"/>
              </w:rPr>
            </w:pPr>
            <w:r>
              <w:rPr>
                <w:rFonts w:eastAsia="楷体_GB2312"/>
                <w:kern w:val="0"/>
                <w:sz w:val="22"/>
                <w:szCs w:val="22"/>
                <w:lang w:bidi="ar"/>
              </w:rPr>
              <w:t>2</w:t>
            </w:r>
          </w:p>
        </w:tc>
        <w:tc>
          <w:tcPr>
            <w:tcW w:w="764" w:type="dxa"/>
            <w:vMerge w:val="continue"/>
            <w:tcBorders>
              <w:left w:val="single" w:color="auto" w:sz="4" w:space="0"/>
              <w:bottom w:val="single" w:color="000000" w:sz="4" w:space="0"/>
              <w:right w:val="single" w:color="000000" w:sz="4" w:space="0"/>
            </w:tcBorders>
            <w:vAlign w:val="center"/>
          </w:tcPr>
          <w:p>
            <w:pPr>
              <w:widowControl/>
              <w:spacing w:line="400" w:lineRule="exact"/>
              <w:jc w:val="center"/>
              <w:textAlignment w:val="center"/>
              <w:rPr>
                <w:rFonts w:eastAsia="楷体_GB2312"/>
                <w:kern w:val="0"/>
                <w:sz w:val="22"/>
                <w:szCs w:val="22"/>
                <w:lang w:bidi="ar"/>
              </w:rPr>
            </w:pPr>
          </w:p>
        </w:tc>
      </w:tr>
      <w:tr>
        <w:tblPrEx>
          <w:tblCellMar>
            <w:top w:w="0" w:type="dxa"/>
            <w:left w:w="108" w:type="dxa"/>
            <w:bottom w:w="0" w:type="dxa"/>
            <w:right w:w="108" w:type="dxa"/>
          </w:tblCellMar>
        </w:tblPrEx>
        <w:trPr>
          <w:trHeight w:val="329" w:hRule="atLeast"/>
        </w:trPr>
        <w:tc>
          <w:tcPr>
            <w:tcW w:w="1253" w:type="dxa"/>
            <w:vMerge w:val="restart"/>
            <w:tcBorders>
              <w:top w:val="single" w:color="000000" w:sz="4" w:space="0"/>
              <w:left w:val="single" w:color="000000" w:sz="4" w:space="0"/>
              <w:right w:val="single" w:color="auto" w:sz="4" w:space="0"/>
            </w:tcBorders>
            <w:vAlign w:val="center"/>
          </w:tcPr>
          <w:p>
            <w:pPr>
              <w:widowControl/>
              <w:spacing w:line="400" w:lineRule="exact"/>
              <w:jc w:val="center"/>
              <w:textAlignment w:val="center"/>
              <w:rPr>
                <w:rFonts w:eastAsia="方正仿宋_GBK"/>
                <w:kern w:val="0"/>
                <w:sz w:val="24"/>
                <w:szCs w:val="24"/>
                <w:lang w:bidi="ar"/>
              </w:rPr>
            </w:pPr>
            <w:r>
              <w:rPr>
                <w:rFonts w:eastAsia="方正仿宋_GBK"/>
                <w:kern w:val="0"/>
                <w:sz w:val="24"/>
                <w:szCs w:val="24"/>
                <w:lang w:bidi="ar"/>
              </w:rPr>
              <w:t>主体</w:t>
            </w:r>
          </w:p>
          <w:p>
            <w:pPr>
              <w:widowControl/>
              <w:spacing w:line="400" w:lineRule="exact"/>
              <w:jc w:val="center"/>
              <w:textAlignment w:val="center"/>
              <w:rPr>
                <w:rFonts w:eastAsia="方正仿宋_GBK"/>
                <w:kern w:val="0"/>
                <w:sz w:val="24"/>
                <w:szCs w:val="24"/>
                <w:lang w:bidi="ar"/>
              </w:rPr>
            </w:pPr>
            <w:r>
              <w:rPr>
                <w:rFonts w:eastAsia="方正仿宋_GBK"/>
                <w:kern w:val="0"/>
                <w:sz w:val="24"/>
                <w:szCs w:val="24"/>
                <w:lang w:bidi="ar"/>
              </w:rPr>
              <w:t>结构</w:t>
            </w:r>
          </w:p>
          <w:p>
            <w:pPr>
              <w:widowControl/>
              <w:spacing w:line="400" w:lineRule="exact"/>
              <w:jc w:val="center"/>
              <w:textAlignment w:val="center"/>
              <w:rPr>
                <w:rFonts w:eastAsia="方正仿宋_GBK"/>
                <w:i/>
                <w:iCs/>
                <w:kern w:val="0"/>
                <w:sz w:val="24"/>
                <w:szCs w:val="24"/>
                <w:lang w:bidi="ar"/>
              </w:rPr>
            </w:pPr>
            <w:r>
              <w:rPr>
                <w:rFonts w:eastAsia="方正仿宋_GBK"/>
                <w:i/>
                <w:iCs/>
                <w:kern w:val="0"/>
                <w:sz w:val="24"/>
                <w:szCs w:val="24"/>
                <w:lang w:bidi="ar"/>
              </w:rPr>
              <w:t>Q</w:t>
            </w:r>
            <w:r>
              <w:rPr>
                <w:rFonts w:eastAsia="方正仿宋_GBK"/>
                <w:kern w:val="0"/>
                <w:sz w:val="24"/>
                <w:szCs w:val="24"/>
                <w:vertAlign w:val="subscript"/>
                <w:lang w:bidi="ar"/>
              </w:rPr>
              <w:t>2</w:t>
            </w:r>
          </w:p>
          <w:p>
            <w:pPr>
              <w:widowControl/>
              <w:spacing w:line="400" w:lineRule="exact"/>
              <w:jc w:val="center"/>
              <w:textAlignment w:val="center"/>
            </w:pPr>
            <w:r>
              <w:rPr>
                <w:rFonts w:eastAsia="方正仿宋_GBK"/>
                <w:kern w:val="0"/>
                <w:sz w:val="24"/>
                <w:szCs w:val="24"/>
                <w:lang w:bidi="ar"/>
              </w:rPr>
              <w:t>（50分）</w:t>
            </w:r>
          </w:p>
        </w:tc>
        <w:tc>
          <w:tcPr>
            <w:tcW w:w="944" w:type="dxa"/>
            <w:vMerge w:val="restart"/>
            <w:tcBorders>
              <w:top w:val="single" w:color="000000" w:sz="4" w:space="0"/>
              <w:left w:val="single" w:color="auto" w:sz="4" w:space="0"/>
              <w:bottom w:val="single" w:color="000000" w:sz="4" w:space="0"/>
              <w:right w:val="single" w:color="auto" w:sz="4" w:space="0"/>
            </w:tcBorders>
            <w:vAlign w:val="center"/>
          </w:tcPr>
          <w:p>
            <w:pPr>
              <w:widowControl/>
              <w:spacing w:line="400" w:lineRule="exact"/>
              <w:jc w:val="center"/>
              <w:textAlignment w:val="center"/>
              <w:rPr>
                <w:rFonts w:eastAsia="方正仿宋_GBK"/>
                <w:kern w:val="0"/>
                <w:sz w:val="24"/>
                <w:szCs w:val="24"/>
                <w:lang w:bidi="ar"/>
              </w:rPr>
            </w:pPr>
            <w:r>
              <w:rPr>
                <w:rFonts w:eastAsia="方正仿宋_GBK"/>
                <w:kern w:val="0"/>
                <w:sz w:val="24"/>
                <w:szCs w:val="24"/>
                <w:lang w:bidi="ar"/>
              </w:rPr>
              <w:t>预制</w:t>
            </w:r>
          </w:p>
          <w:p>
            <w:pPr>
              <w:widowControl/>
              <w:spacing w:line="400" w:lineRule="exact"/>
              <w:jc w:val="center"/>
              <w:textAlignment w:val="center"/>
              <w:rPr>
                <w:rFonts w:eastAsia="方正仿宋_GBK"/>
                <w:kern w:val="0"/>
                <w:sz w:val="24"/>
                <w:szCs w:val="24"/>
                <w:lang w:bidi="ar"/>
              </w:rPr>
            </w:pPr>
            <w:r>
              <w:rPr>
                <w:rFonts w:eastAsia="方正仿宋_GBK"/>
                <w:kern w:val="0"/>
                <w:sz w:val="24"/>
                <w:szCs w:val="24"/>
                <w:lang w:bidi="ar"/>
              </w:rPr>
              <w:t>构件</w:t>
            </w:r>
          </w:p>
        </w:tc>
        <w:tc>
          <w:tcPr>
            <w:tcW w:w="4335"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eastAsia="方正仿宋_GBK"/>
                <w:kern w:val="0"/>
                <w:sz w:val="24"/>
                <w:szCs w:val="24"/>
                <w:lang w:bidi="ar"/>
              </w:rPr>
            </w:pPr>
            <w:r>
              <w:rPr>
                <w:rFonts w:eastAsia="方正仿宋_GBK"/>
                <w:kern w:val="0"/>
                <w:sz w:val="24"/>
                <w:szCs w:val="24"/>
                <w:lang w:bidi="ar"/>
              </w:rPr>
              <w:t>竖向预制构件</w:t>
            </w:r>
            <w:r>
              <w:rPr>
                <w:rFonts w:eastAsia="方正仿宋_GBK"/>
                <w:i/>
                <w:iCs/>
                <w:kern w:val="0"/>
                <w:sz w:val="24"/>
                <w:szCs w:val="24"/>
                <w:lang w:bidi="ar"/>
              </w:rPr>
              <w:t>q</w:t>
            </w:r>
            <w:r>
              <w:rPr>
                <w:rFonts w:eastAsia="方正仿宋_GBK"/>
                <w:kern w:val="0"/>
                <w:sz w:val="24"/>
                <w:szCs w:val="24"/>
                <w:vertAlign w:val="subscript"/>
                <w:lang w:bidi="ar"/>
              </w:rPr>
              <w:t>2a</w:t>
            </w:r>
          </w:p>
        </w:tc>
        <w:tc>
          <w:tcPr>
            <w:tcW w:w="1154" w:type="dxa"/>
            <w:tcBorders>
              <w:top w:val="single" w:color="000000" w:sz="4" w:space="0"/>
              <w:left w:val="single" w:color="auto" w:sz="4" w:space="0"/>
              <w:bottom w:val="single" w:color="000000" w:sz="4" w:space="0"/>
              <w:right w:val="single" w:color="000000" w:sz="4" w:space="0"/>
            </w:tcBorders>
            <w:vAlign w:val="center"/>
          </w:tcPr>
          <w:p>
            <w:pPr>
              <w:widowControl/>
              <w:spacing w:line="400" w:lineRule="exact"/>
              <w:jc w:val="center"/>
              <w:textAlignment w:val="center"/>
              <w:rPr>
                <w:rFonts w:eastAsia="楷体_GB2312"/>
                <w:kern w:val="0"/>
                <w:sz w:val="22"/>
                <w:szCs w:val="22"/>
                <w:lang w:bidi="ar"/>
              </w:rPr>
            </w:pPr>
            <w:r>
              <w:rPr>
                <w:rFonts w:eastAsia="楷体_GB2312"/>
                <w:kern w:val="0"/>
                <w:sz w:val="22"/>
                <w:szCs w:val="22"/>
                <w:lang w:bidi="ar"/>
              </w:rPr>
              <w:t>25%-60%</w:t>
            </w:r>
          </w:p>
        </w:tc>
        <w:tc>
          <w:tcPr>
            <w:tcW w:w="904" w:type="dxa"/>
            <w:tcBorders>
              <w:top w:val="single" w:color="auto"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eastAsia="楷体_GB2312"/>
                <w:kern w:val="0"/>
                <w:sz w:val="22"/>
                <w:szCs w:val="22"/>
                <w:lang w:bidi="ar"/>
              </w:rPr>
            </w:pPr>
            <w:r>
              <w:rPr>
                <w:rFonts w:eastAsia="楷体_GB2312"/>
                <w:kern w:val="0"/>
                <w:sz w:val="22"/>
                <w:szCs w:val="22"/>
                <w:lang w:bidi="ar"/>
              </w:rPr>
              <w:t>12-22</w:t>
            </w:r>
          </w:p>
        </w:tc>
        <w:tc>
          <w:tcPr>
            <w:tcW w:w="764" w:type="dxa"/>
            <w:vMerge w:val="restart"/>
            <w:tcBorders>
              <w:top w:val="single" w:color="000000" w:sz="4" w:space="0"/>
              <w:left w:val="single" w:color="000000" w:sz="4" w:space="0"/>
              <w:right w:val="single" w:color="000000" w:sz="4" w:space="0"/>
            </w:tcBorders>
            <w:vAlign w:val="center"/>
          </w:tcPr>
          <w:p>
            <w:pPr>
              <w:widowControl/>
              <w:spacing w:line="400" w:lineRule="exact"/>
              <w:jc w:val="center"/>
              <w:textAlignment w:val="center"/>
              <w:rPr>
                <w:rFonts w:eastAsia="楷体_GB2312"/>
                <w:kern w:val="0"/>
                <w:sz w:val="22"/>
                <w:szCs w:val="22"/>
                <w:lang w:bidi="ar"/>
              </w:rPr>
            </w:pPr>
            <w:r>
              <w:rPr>
                <w:rFonts w:eastAsia="楷体_GB2312"/>
                <w:kern w:val="0"/>
                <w:sz w:val="22"/>
                <w:szCs w:val="22"/>
                <w:lang w:bidi="ar"/>
              </w:rPr>
              <w:t>26</w:t>
            </w:r>
          </w:p>
        </w:tc>
      </w:tr>
      <w:tr>
        <w:tblPrEx>
          <w:tblCellMar>
            <w:top w:w="0" w:type="dxa"/>
            <w:left w:w="108" w:type="dxa"/>
            <w:bottom w:w="0" w:type="dxa"/>
            <w:right w:w="108" w:type="dxa"/>
          </w:tblCellMar>
        </w:tblPrEx>
        <w:trPr>
          <w:trHeight w:val="329" w:hRule="atLeast"/>
        </w:trPr>
        <w:tc>
          <w:tcPr>
            <w:tcW w:w="1253" w:type="dxa"/>
            <w:vMerge w:val="continue"/>
            <w:tcBorders>
              <w:left w:val="single" w:color="000000" w:sz="4" w:space="0"/>
              <w:right w:val="single" w:color="auto" w:sz="4" w:space="0"/>
            </w:tcBorders>
            <w:vAlign w:val="center"/>
          </w:tcPr>
          <w:p>
            <w:pPr>
              <w:widowControl/>
              <w:spacing w:line="400" w:lineRule="exact"/>
              <w:jc w:val="center"/>
              <w:textAlignment w:val="center"/>
              <w:rPr>
                <w:rFonts w:eastAsia="方正仿宋_GBK"/>
                <w:kern w:val="0"/>
                <w:sz w:val="24"/>
                <w:szCs w:val="24"/>
                <w:lang w:bidi="ar"/>
              </w:rPr>
            </w:pPr>
          </w:p>
        </w:tc>
        <w:tc>
          <w:tcPr>
            <w:tcW w:w="944" w:type="dxa"/>
            <w:vMerge w:val="continue"/>
            <w:tcBorders>
              <w:top w:val="single" w:color="000000"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eastAsia="方正仿宋_GBK"/>
                <w:kern w:val="0"/>
                <w:sz w:val="24"/>
                <w:szCs w:val="24"/>
                <w:lang w:bidi="ar"/>
              </w:rPr>
            </w:pPr>
          </w:p>
        </w:tc>
        <w:tc>
          <w:tcPr>
            <w:tcW w:w="4335"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eastAsia="方正仿宋_GBK"/>
                <w:kern w:val="0"/>
                <w:sz w:val="24"/>
                <w:szCs w:val="24"/>
                <w:lang w:bidi="ar"/>
              </w:rPr>
            </w:pPr>
            <w:r>
              <w:rPr>
                <w:rFonts w:eastAsia="方正仿宋_GBK"/>
                <w:kern w:val="0"/>
                <w:sz w:val="24"/>
                <w:szCs w:val="24"/>
                <w:lang w:bidi="ar"/>
              </w:rPr>
              <w:t>梁类预制构件</w:t>
            </w:r>
            <w:r>
              <w:rPr>
                <w:rFonts w:eastAsia="方正仿宋_GBK"/>
                <w:i/>
                <w:iCs/>
                <w:kern w:val="0"/>
                <w:sz w:val="24"/>
                <w:szCs w:val="24"/>
                <w:lang w:bidi="ar"/>
              </w:rPr>
              <w:t>q</w:t>
            </w:r>
            <w:r>
              <w:rPr>
                <w:rFonts w:eastAsia="方正仿宋_GBK"/>
                <w:kern w:val="0"/>
                <w:sz w:val="24"/>
                <w:szCs w:val="24"/>
                <w:vertAlign w:val="subscript"/>
                <w:lang w:bidi="ar"/>
              </w:rPr>
              <w:t>2b</w:t>
            </w:r>
          </w:p>
        </w:tc>
        <w:tc>
          <w:tcPr>
            <w:tcW w:w="1154" w:type="dxa"/>
            <w:tcBorders>
              <w:top w:val="single" w:color="000000" w:sz="4" w:space="0"/>
              <w:left w:val="single" w:color="auto" w:sz="4" w:space="0"/>
              <w:bottom w:val="single" w:color="000000" w:sz="4" w:space="0"/>
              <w:right w:val="single" w:color="000000" w:sz="4" w:space="0"/>
            </w:tcBorders>
            <w:vAlign w:val="center"/>
          </w:tcPr>
          <w:p>
            <w:pPr>
              <w:widowControl/>
              <w:spacing w:line="400" w:lineRule="exact"/>
              <w:jc w:val="center"/>
              <w:textAlignment w:val="center"/>
              <w:rPr>
                <w:rFonts w:eastAsia="楷体_GB2312"/>
                <w:kern w:val="0"/>
                <w:sz w:val="22"/>
                <w:szCs w:val="22"/>
                <w:lang w:bidi="ar"/>
              </w:rPr>
            </w:pPr>
            <w:r>
              <w:rPr>
                <w:rFonts w:eastAsia="楷体_GB2312"/>
                <w:kern w:val="0"/>
                <w:sz w:val="22"/>
                <w:szCs w:val="22"/>
                <w:lang w:bidi="ar"/>
              </w:rPr>
              <w:t>15%-30%</w:t>
            </w:r>
          </w:p>
        </w:tc>
        <w:tc>
          <w:tcPr>
            <w:tcW w:w="904"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eastAsia="楷体_GB2312"/>
                <w:kern w:val="0"/>
                <w:sz w:val="22"/>
                <w:szCs w:val="22"/>
                <w:lang w:bidi="ar"/>
              </w:rPr>
            </w:pPr>
            <w:r>
              <w:rPr>
                <w:rFonts w:eastAsia="楷体_GB2312"/>
                <w:kern w:val="0"/>
                <w:sz w:val="22"/>
                <w:szCs w:val="22"/>
                <w:lang w:bidi="ar"/>
              </w:rPr>
              <w:t>4-8</w:t>
            </w:r>
          </w:p>
        </w:tc>
        <w:tc>
          <w:tcPr>
            <w:tcW w:w="764" w:type="dxa"/>
            <w:vMerge w:val="continue"/>
            <w:tcBorders>
              <w:left w:val="single" w:color="000000" w:sz="4" w:space="0"/>
              <w:right w:val="single" w:color="000000" w:sz="4" w:space="0"/>
            </w:tcBorders>
            <w:vAlign w:val="center"/>
          </w:tcPr>
          <w:p>
            <w:pPr>
              <w:widowControl/>
              <w:spacing w:line="400" w:lineRule="exact"/>
              <w:jc w:val="center"/>
              <w:textAlignment w:val="center"/>
              <w:rPr>
                <w:rFonts w:eastAsia="楷体_GB2312"/>
                <w:kern w:val="0"/>
                <w:sz w:val="22"/>
                <w:szCs w:val="22"/>
                <w:lang w:bidi="ar"/>
              </w:rPr>
            </w:pPr>
          </w:p>
        </w:tc>
      </w:tr>
      <w:tr>
        <w:tblPrEx>
          <w:tblCellMar>
            <w:top w:w="0" w:type="dxa"/>
            <w:left w:w="108" w:type="dxa"/>
            <w:bottom w:w="0" w:type="dxa"/>
            <w:right w:w="108" w:type="dxa"/>
          </w:tblCellMar>
        </w:tblPrEx>
        <w:trPr>
          <w:trHeight w:val="329" w:hRule="atLeast"/>
        </w:trPr>
        <w:tc>
          <w:tcPr>
            <w:tcW w:w="1253" w:type="dxa"/>
            <w:vMerge w:val="continue"/>
            <w:tcBorders>
              <w:left w:val="single" w:color="000000" w:sz="4" w:space="0"/>
              <w:right w:val="single" w:color="auto" w:sz="4" w:space="0"/>
            </w:tcBorders>
            <w:vAlign w:val="center"/>
          </w:tcPr>
          <w:p>
            <w:pPr>
              <w:widowControl/>
              <w:spacing w:line="400" w:lineRule="exact"/>
              <w:jc w:val="center"/>
              <w:textAlignment w:val="center"/>
              <w:rPr>
                <w:rFonts w:eastAsia="方正仿宋_GBK"/>
                <w:kern w:val="0"/>
                <w:sz w:val="24"/>
                <w:szCs w:val="24"/>
                <w:lang w:bidi="ar"/>
              </w:rPr>
            </w:pPr>
          </w:p>
        </w:tc>
        <w:tc>
          <w:tcPr>
            <w:tcW w:w="944" w:type="dxa"/>
            <w:vMerge w:val="continue"/>
            <w:tcBorders>
              <w:top w:val="single" w:color="000000"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eastAsia="方正仿宋_GBK"/>
                <w:kern w:val="0"/>
                <w:sz w:val="24"/>
                <w:szCs w:val="24"/>
                <w:lang w:bidi="ar"/>
              </w:rPr>
            </w:pPr>
          </w:p>
        </w:tc>
        <w:tc>
          <w:tcPr>
            <w:tcW w:w="433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textAlignment w:val="center"/>
              <w:rPr>
                <w:rFonts w:eastAsia="方正仿宋_GBK"/>
                <w:kern w:val="0"/>
                <w:sz w:val="24"/>
                <w:szCs w:val="24"/>
                <w:lang w:bidi="ar"/>
              </w:rPr>
            </w:pPr>
            <w:r>
              <w:rPr>
                <w:rFonts w:eastAsia="方正仿宋_GBK"/>
                <w:kern w:val="0"/>
                <w:sz w:val="24"/>
                <w:szCs w:val="24"/>
                <w:lang w:bidi="ar"/>
              </w:rPr>
              <w:t>板类预制构件</w:t>
            </w:r>
            <w:r>
              <w:rPr>
                <w:rFonts w:eastAsia="方正仿宋_GBK"/>
                <w:i/>
                <w:iCs/>
                <w:kern w:val="0"/>
                <w:sz w:val="24"/>
                <w:szCs w:val="24"/>
                <w:lang w:bidi="ar"/>
              </w:rPr>
              <w:t>q</w:t>
            </w:r>
            <w:r>
              <w:rPr>
                <w:rFonts w:eastAsia="方正仿宋_GBK"/>
                <w:kern w:val="0"/>
                <w:sz w:val="24"/>
                <w:szCs w:val="24"/>
                <w:vertAlign w:val="subscript"/>
                <w:lang w:bidi="ar"/>
              </w:rPr>
              <w:t>2c</w:t>
            </w:r>
          </w:p>
        </w:tc>
        <w:tc>
          <w:tcPr>
            <w:tcW w:w="1154"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eastAsia="楷体_GB2312"/>
                <w:kern w:val="0"/>
                <w:sz w:val="22"/>
                <w:szCs w:val="22"/>
                <w:lang w:bidi="ar"/>
              </w:rPr>
            </w:pPr>
            <w:r>
              <w:rPr>
                <w:rFonts w:eastAsia="楷体_GB2312"/>
                <w:kern w:val="0"/>
                <w:sz w:val="22"/>
                <w:szCs w:val="22"/>
                <w:lang w:bidi="ar"/>
              </w:rPr>
              <w:t>70%-90%</w:t>
            </w:r>
          </w:p>
        </w:tc>
        <w:tc>
          <w:tcPr>
            <w:tcW w:w="9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eastAsia="楷体_GB2312"/>
                <w:kern w:val="0"/>
                <w:sz w:val="22"/>
                <w:szCs w:val="22"/>
                <w:lang w:bidi="ar"/>
              </w:rPr>
            </w:pPr>
            <w:r>
              <w:rPr>
                <w:rFonts w:eastAsia="楷体_GB2312"/>
                <w:kern w:val="0"/>
                <w:sz w:val="22"/>
                <w:szCs w:val="22"/>
                <w:lang w:bidi="ar"/>
              </w:rPr>
              <w:t>7-12</w:t>
            </w:r>
          </w:p>
        </w:tc>
        <w:tc>
          <w:tcPr>
            <w:tcW w:w="764" w:type="dxa"/>
            <w:vMerge w:val="continue"/>
            <w:tcBorders>
              <w:left w:val="single" w:color="000000" w:sz="4" w:space="0"/>
              <w:right w:val="single" w:color="000000" w:sz="4" w:space="0"/>
            </w:tcBorders>
            <w:vAlign w:val="center"/>
          </w:tcPr>
          <w:p>
            <w:pPr>
              <w:widowControl/>
              <w:spacing w:line="400" w:lineRule="exact"/>
              <w:jc w:val="center"/>
              <w:textAlignment w:val="center"/>
              <w:rPr>
                <w:rFonts w:eastAsia="楷体_GB2312"/>
                <w:kern w:val="0"/>
                <w:sz w:val="22"/>
                <w:szCs w:val="22"/>
                <w:lang w:bidi="ar"/>
              </w:rPr>
            </w:pPr>
          </w:p>
        </w:tc>
      </w:tr>
      <w:tr>
        <w:tblPrEx>
          <w:tblCellMar>
            <w:top w:w="0" w:type="dxa"/>
            <w:left w:w="108" w:type="dxa"/>
            <w:bottom w:w="0" w:type="dxa"/>
            <w:right w:w="108" w:type="dxa"/>
          </w:tblCellMar>
        </w:tblPrEx>
        <w:trPr>
          <w:trHeight w:val="329" w:hRule="atLeast"/>
        </w:trPr>
        <w:tc>
          <w:tcPr>
            <w:tcW w:w="1253" w:type="dxa"/>
            <w:vMerge w:val="continue"/>
            <w:tcBorders>
              <w:left w:val="single" w:color="000000" w:sz="4" w:space="0"/>
              <w:right w:val="single" w:color="auto" w:sz="4" w:space="0"/>
            </w:tcBorders>
            <w:vAlign w:val="center"/>
          </w:tcPr>
          <w:p>
            <w:pPr>
              <w:widowControl/>
              <w:spacing w:line="400" w:lineRule="exact"/>
              <w:jc w:val="center"/>
              <w:textAlignment w:val="center"/>
              <w:rPr>
                <w:rFonts w:eastAsia="方正仿宋_GBK"/>
                <w:kern w:val="0"/>
                <w:sz w:val="24"/>
                <w:szCs w:val="24"/>
                <w:lang w:bidi="ar"/>
              </w:rPr>
            </w:pPr>
          </w:p>
        </w:tc>
        <w:tc>
          <w:tcPr>
            <w:tcW w:w="944" w:type="dxa"/>
            <w:vMerge w:val="restart"/>
            <w:tcBorders>
              <w:top w:val="single" w:color="auto" w:sz="4" w:space="0"/>
              <w:left w:val="single" w:color="auto" w:sz="4" w:space="0"/>
              <w:right w:val="single" w:color="auto" w:sz="4" w:space="0"/>
            </w:tcBorders>
            <w:vAlign w:val="center"/>
          </w:tcPr>
          <w:p>
            <w:pPr>
              <w:widowControl/>
              <w:spacing w:line="400" w:lineRule="exact"/>
              <w:jc w:val="center"/>
              <w:textAlignment w:val="center"/>
              <w:rPr>
                <w:rFonts w:eastAsia="方正仿宋_GBK"/>
                <w:kern w:val="0"/>
                <w:sz w:val="24"/>
                <w:szCs w:val="24"/>
                <w:lang w:bidi="ar"/>
              </w:rPr>
            </w:pPr>
            <w:r>
              <w:rPr>
                <w:rFonts w:eastAsia="方正仿宋_GBK"/>
                <w:kern w:val="0"/>
                <w:sz w:val="24"/>
                <w:szCs w:val="24"/>
                <w:lang w:bidi="ar"/>
              </w:rPr>
              <w:t>支撑</w:t>
            </w:r>
          </w:p>
          <w:p>
            <w:pPr>
              <w:widowControl/>
              <w:spacing w:line="400" w:lineRule="exact"/>
              <w:jc w:val="center"/>
              <w:textAlignment w:val="center"/>
              <w:rPr>
                <w:rFonts w:eastAsia="方正仿宋_GBK"/>
                <w:kern w:val="0"/>
                <w:sz w:val="24"/>
                <w:szCs w:val="24"/>
                <w:lang w:bidi="ar"/>
              </w:rPr>
            </w:pPr>
            <w:r>
              <w:rPr>
                <w:rFonts w:eastAsia="方正仿宋_GBK"/>
                <w:kern w:val="0"/>
                <w:sz w:val="24"/>
                <w:szCs w:val="24"/>
                <w:lang w:bidi="ar"/>
              </w:rPr>
              <w:t>系统</w:t>
            </w:r>
          </w:p>
        </w:tc>
        <w:tc>
          <w:tcPr>
            <w:tcW w:w="958" w:type="dxa"/>
            <w:vMerge w:val="restart"/>
            <w:tcBorders>
              <w:top w:val="single" w:color="auto" w:sz="4" w:space="0"/>
              <w:left w:val="single" w:color="auto" w:sz="4" w:space="0"/>
              <w:right w:val="single" w:color="auto" w:sz="4" w:space="0"/>
            </w:tcBorders>
            <w:vAlign w:val="center"/>
          </w:tcPr>
          <w:p>
            <w:pPr>
              <w:widowControl/>
              <w:spacing w:line="400" w:lineRule="exact"/>
              <w:jc w:val="center"/>
              <w:textAlignment w:val="center"/>
              <w:rPr>
                <w:rFonts w:eastAsia="方正仿宋_GBK"/>
                <w:i/>
                <w:iCs/>
                <w:kern w:val="0"/>
                <w:sz w:val="24"/>
                <w:szCs w:val="24"/>
                <w:vertAlign w:val="subscript"/>
                <w:lang w:bidi="ar"/>
              </w:rPr>
            </w:pPr>
            <w:r>
              <w:rPr>
                <w:rFonts w:eastAsia="方正仿宋_GBK"/>
                <w:i/>
                <w:iCs/>
                <w:kern w:val="0"/>
                <w:sz w:val="24"/>
                <w:szCs w:val="24"/>
                <w:lang w:bidi="ar"/>
              </w:rPr>
              <w:t>q</w:t>
            </w:r>
            <w:r>
              <w:rPr>
                <w:rFonts w:eastAsia="方正仿宋_GBK"/>
                <w:kern w:val="0"/>
                <w:sz w:val="24"/>
                <w:szCs w:val="24"/>
                <w:vertAlign w:val="subscript"/>
                <w:lang w:bidi="ar"/>
              </w:rPr>
              <w:t>2d</w:t>
            </w:r>
          </w:p>
          <w:p>
            <w:pPr>
              <w:widowControl/>
              <w:spacing w:line="400" w:lineRule="exact"/>
              <w:jc w:val="center"/>
              <w:textAlignment w:val="center"/>
              <w:rPr>
                <w:rFonts w:eastAsia="方正仿宋_GBK"/>
                <w:kern w:val="0"/>
                <w:sz w:val="24"/>
                <w:szCs w:val="24"/>
                <w:lang w:bidi="ar"/>
              </w:rPr>
            </w:pPr>
            <w:r>
              <w:rPr>
                <w:rFonts w:eastAsia="方正仿宋_GBK"/>
                <w:kern w:val="0"/>
                <w:sz w:val="24"/>
                <w:szCs w:val="24"/>
                <w:lang w:bidi="ar"/>
              </w:rPr>
              <w:t>五选一</w:t>
            </w:r>
          </w:p>
        </w:tc>
        <w:tc>
          <w:tcPr>
            <w:tcW w:w="3377"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eastAsia="方正仿宋_GBK"/>
                <w:kern w:val="0"/>
                <w:sz w:val="24"/>
                <w:szCs w:val="24"/>
                <w:lang w:bidi="ar"/>
              </w:rPr>
            </w:pPr>
            <w:r>
              <w:rPr>
                <w:rFonts w:eastAsia="方正仿宋_GBK"/>
                <w:kern w:val="0"/>
                <w:sz w:val="24"/>
                <w:szCs w:val="24"/>
                <w:lang w:bidi="ar"/>
              </w:rPr>
              <w:t>系统采用高精度模板施工工艺</w:t>
            </w:r>
          </w:p>
        </w:tc>
        <w:tc>
          <w:tcPr>
            <w:tcW w:w="1154" w:type="dxa"/>
            <w:tcBorders>
              <w:top w:val="single" w:color="000000" w:sz="4" w:space="0"/>
              <w:left w:val="single" w:color="auto" w:sz="4" w:space="0"/>
              <w:bottom w:val="single" w:color="000000" w:sz="4" w:space="0"/>
              <w:right w:val="single" w:color="000000" w:sz="4" w:space="0"/>
            </w:tcBorders>
            <w:vAlign w:val="center"/>
          </w:tcPr>
          <w:p>
            <w:pPr>
              <w:widowControl/>
              <w:spacing w:line="400" w:lineRule="exact"/>
              <w:jc w:val="center"/>
              <w:textAlignment w:val="center"/>
              <w:rPr>
                <w:rFonts w:eastAsia="楷体_GB2312"/>
                <w:kern w:val="0"/>
                <w:sz w:val="22"/>
                <w:szCs w:val="22"/>
                <w:lang w:bidi="ar"/>
              </w:rPr>
            </w:pPr>
            <w:r>
              <w:rPr>
                <w:rFonts w:eastAsia="楷体_GB2312"/>
                <w:kern w:val="0"/>
                <w:sz w:val="22"/>
                <w:szCs w:val="22"/>
                <w:lang w:bidi="ar"/>
              </w:rPr>
              <w:t>—</w:t>
            </w:r>
          </w:p>
        </w:tc>
        <w:tc>
          <w:tcPr>
            <w:tcW w:w="904"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eastAsia="楷体_GB2312"/>
                <w:kern w:val="0"/>
                <w:sz w:val="22"/>
                <w:szCs w:val="22"/>
                <w:lang w:bidi="ar"/>
              </w:rPr>
            </w:pPr>
            <w:r>
              <w:rPr>
                <w:rFonts w:eastAsia="楷体_GB2312"/>
                <w:kern w:val="0"/>
                <w:sz w:val="22"/>
                <w:szCs w:val="22"/>
                <w:lang w:bidi="ar"/>
              </w:rPr>
              <w:t>8</w:t>
            </w:r>
          </w:p>
        </w:tc>
        <w:tc>
          <w:tcPr>
            <w:tcW w:w="764" w:type="dxa"/>
            <w:vMerge w:val="continue"/>
            <w:tcBorders>
              <w:left w:val="single" w:color="000000" w:sz="4" w:space="0"/>
              <w:right w:val="single" w:color="000000" w:sz="4" w:space="0"/>
            </w:tcBorders>
            <w:vAlign w:val="center"/>
          </w:tcPr>
          <w:p>
            <w:pPr>
              <w:widowControl/>
              <w:spacing w:line="400" w:lineRule="exact"/>
              <w:jc w:val="center"/>
              <w:textAlignment w:val="center"/>
              <w:rPr>
                <w:rFonts w:eastAsia="楷体_GB2312"/>
                <w:kern w:val="0"/>
                <w:sz w:val="22"/>
                <w:szCs w:val="22"/>
                <w:lang w:bidi="ar"/>
              </w:rPr>
            </w:pPr>
          </w:p>
        </w:tc>
      </w:tr>
      <w:tr>
        <w:tblPrEx>
          <w:tblCellMar>
            <w:top w:w="0" w:type="dxa"/>
            <w:left w:w="108" w:type="dxa"/>
            <w:bottom w:w="0" w:type="dxa"/>
            <w:right w:w="108" w:type="dxa"/>
          </w:tblCellMar>
        </w:tblPrEx>
        <w:trPr>
          <w:trHeight w:val="329" w:hRule="atLeast"/>
        </w:trPr>
        <w:tc>
          <w:tcPr>
            <w:tcW w:w="1253" w:type="dxa"/>
            <w:vMerge w:val="continue"/>
            <w:tcBorders>
              <w:left w:val="single" w:color="000000" w:sz="4" w:space="0"/>
              <w:right w:val="single" w:color="auto" w:sz="4" w:space="0"/>
            </w:tcBorders>
            <w:vAlign w:val="center"/>
          </w:tcPr>
          <w:p>
            <w:pPr>
              <w:widowControl/>
              <w:spacing w:line="400" w:lineRule="exact"/>
              <w:jc w:val="center"/>
              <w:textAlignment w:val="center"/>
              <w:rPr>
                <w:rFonts w:eastAsia="方正仿宋_GBK"/>
                <w:kern w:val="0"/>
                <w:sz w:val="24"/>
                <w:szCs w:val="24"/>
                <w:lang w:bidi="ar"/>
              </w:rPr>
            </w:pPr>
          </w:p>
        </w:tc>
        <w:tc>
          <w:tcPr>
            <w:tcW w:w="944" w:type="dxa"/>
            <w:vMerge w:val="continue"/>
            <w:tcBorders>
              <w:left w:val="single" w:color="auto" w:sz="4" w:space="0"/>
              <w:right w:val="single" w:color="auto" w:sz="4" w:space="0"/>
            </w:tcBorders>
            <w:vAlign w:val="center"/>
          </w:tcPr>
          <w:p>
            <w:pPr>
              <w:widowControl/>
              <w:spacing w:line="400" w:lineRule="exact"/>
              <w:jc w:val="center"/>
              <w:textAlignment w:val="center"/>
              <w:rPr>
                <w:rFonts w:eastAsia="方正仿宋_GBK"/>
                <w:kern w:val="0"/>
                <w:sz w:val="24"/>
                <w:szCs w:val="24"/>
                <w:lang w:bidi="ar"/>
              </w:rPr>
            </w:pPr>
          </w:p>
        </w:tc>
        <w:tc>
          <w:tcPr>
            <w:tcW w:w="958" w:type="dxa"/>
            <w:vMerge w:val="continue"/>
            <w:tcBorders>
              <w:left w:val="single" w:color="auto" w:sz="4" w:space="0"/>
              <w:right w:val="single" w:color="auto" w:sz="4" w:space="0"/>
            </w:tcBorders>
            <w:vAlign w:val="center"/>
          </w:tcPr>
          <w:p>
            <w:pPr>
              <w:widowControl/>
              <w:spacing w:line="400" w:lineRule="exact"/>
              <w:jc w:val="center"/>
              <w:textAlignment w:val="center"/>
              <w:rPr>
                <w:rFonts w:eastAsia="方正仿宋_GBK"/>
                <w:kern w:val="0"/>
                <w:sz w:val="24"/>
                <w:szCs w:val="24"/>
                <w:lang w:bidi="ar"/>
              </w:rPr>
            </w:pPr>
          </w:p>
        </w:tc>
        <w:tc>
          <w:tcPr>
            <w:tcW w:w="3377"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eastAsia="方正仿宋_GBK"/>
                <w:kern w:val="0"/>
                <w:sz w:val="24"/>
                <w:szCs w:val="24"/>
                <w:lang w:bidi="ar"/>
              </w:rPr>
            </w:pPr>
            <w:r>
              <w:rPr>
                <w:rFonts w:eastAsia="方正仿宋_GBK"/>
                <w:sz w:val="24"/>
                <w:szCs w:val="28"/>
              </w:rPr>
              <w:t>竖向支撑采用独立钢支柱</w:t>
            </w:r>
          </w:p>
        </w:tc>
        <w:tc>
          <w:tcPr>
            <w:tcW w:w="1154" w:type="dxa"/>
            <w:tcBorders>
              <w:top w:val="single" w:color="000000" w:sz="4" w:space="0"/>
              <w:left w:val="single" w:color="auto" w:sz="4" w:space="0"/>
              <w:bottom w:val="single" w:color="000000" w:sz="4" w:space="0"/>
              <w:right w:val="single" w:color="000000" w:sz="4" w:space="0"/>
            </w:tcBorders>
            <w:vAlign w:val="center"/>
          </w:tcPr>
          <w:p>
            <w:pPr>
              <w:widowControl/>
              <w:spacing w:line="400" w:lineRule="exact"/>
              <w:jc w:val="center"/>
              <w:textAlignment w:val="center"/>
              <w:rPr>
                <w:rFonts w:eastAsia="楷体_GB2312"/>
                <w:kern w:val="0"/>
                <w:sz w:val="22"/>
                <w:szCs w:val="22"/>
                <w:lang w:bidi="ar"/>
              </w:rPr>
            </w:pPr>
            <w:r>
              <w:rPr>
                <w:rFonts w:eastAsia="楷体_GB2312"/>
                <w:kern w:val="0"/>
                <w:sz w:val="22"/>
                <w:szCs w:val="22"/>
                <w:lang w:bidi="ar"/>
              </w:rPr>
              <w:t>—</w:t>
            </w:r>
          </w:p>
        </w:tc>
        <w:tc>
          <w:tcPr>
            <w:tcW w:w="904"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eastAsia="楷体_GB2312"/>
                <w:kern w:val="0"/>
                <w:sz w:val="22"/>
                <w:szCs w:val="22"/>
                <w:lang w:bidi="ar"/>
              </w:rPr>
            </w:pPr>
            <w:r>
              <w:rPr>
                <w:rFonts w:eastAsia="楷体_GB2312"/>
                <w:kern w:val="0"/>
                <w:sz w:val="22"/>
                <w:szCs w:val="22"/>
                <w:lang w:bidi="ar"/>
              </w:rPr>
              <w:t>3</w:t>
            </w:r>
          </w:p>
        </w:tc>
        <w:tc>
          <w:tcPr>
            <w:tcW w:w="764" w:type="dxa"/>
            <w:vMerge w:val="continue"/>
            <w:tcBorders>
              <w:left w:val="single" w:color="000000" w:sz="4" w:space="0"/>
              <w:right w:val="single" w:color="000000" w:sz="4" w:space="0"/>
            </w:tcBorders>
            <w:vAlign w:val="center"/>
          </w:tcPr>
          <w:p>
            <w:pPr>
              <w:widowControl/>
              <w:spacing w:line="400" w:lineRule="exact"/>
              <w:jc w:val="center"/>
              <w:textAlignment w:val="center"/>
              <w:rPr>
                <w:rFonts w:eastAsia="楷体_GB2312"/>
                <w:kern w:val="0"/>
                <w:sz w:val="22"/>
                <w:szCs w:val="22"/>
                <w:lang w:bidi="ar"/>
              </w:rPr>
            </w:pPr>
          </w:p>
        </w:tc>
      </w:tr>
      <w:tr>
        <w:tblPrEx>
          <w:tblCellMar>
            <w:top w:w="0" w:type="dxa"/>
            <w:left w:w="108" w:type="dxa"/>
            <w:bottom w:w="0" w:type="dxa"/>
            <w:right w:w="108" w:type="dxa"/>
          </w:tblCellMar>
        </w:tblPrEx>
        <w:trPr>
          <w:trHeight w:val="329" w:hRule="atLeast"/>
        </w:trPr>
        <w:tc>
          <w:tcPr>
            <w:tcW w:w="1253" w:type="dxa"/>
            <w:vMerge w:val="continue"/>
            <w:tcBorders>
              <w:left w:val="single" w:color="000000" w:sz="4" w:space="0"/>
              <w:right w:val="single" w:color="auto" w:sz="4" w:space="0"/>
            </w:tcBorders>
            <w:vAlign w:val="center"/>
          </w:tcPr>
          <w:p>
            <w:pPr>
              <w:widowControl/>
              <w:spacing w:line="400" w:lineRule="exact"/>
              <w:jc w:val="center"/>
              <w:textAlignment w:val="center"/>
              <w:rPr>
                <w:rFonts w:eastAsia="方正仿宋_GBK"/>
                <w:kern w:val="0"/>
                <w:sz w:val="24"/>
                <w:szCs w:val="24"/>
                <w:lang w:bidi="ar"/>
              </w:rPr>
            </w:pPr>
          </w:p>
        </w:tc>
        <w:tc>
          <w:tcPr>
            <w:tcW w:w="944" w:type="dxa"/>
            <w:vMerge w:val="continue"/>
            <w:tcBorders>
              <w:left w:val="single" w:color="auto" w:sz="4" w:space="0"/>
              <w:right w:val="single" w:color="auto" w:sz="4" w:space="0"/>
            </w:tcBorders>
            <w:vAlign w:val="center"/>
          </w:tcPr>
          <w:p>
            <w:pPr>
              <w:widowControl/>
              <w:spacing w:line="400" w:lineRule="exact"/>
              <w:jc w:val="center"/>
              <w:textAlignment w:val="center"/>
              <w:rPr>
                <w:rFonts w:eastAsia="方正仿宋_GBK"/>
                <w:kern w:val="0"/>
                <w:sz w:val="24"/>
                <w:szCs w:val="24"/>
                <w:lang w:bidi="ar"/>
              </w:rPr>
            </w:pPr>
          </w:p>
        </w:tc>
        <w:tc>
          <w:tcPr>
            <w:tcW w:w="958" w:type="dxa"/>
            <w:vMerge w:val="continue"/>
            <w:tcBorders>
              <w:left w:val="single" w:color="auto" w:sz="4" w:space="0"/>
              <w:right w:val="single" w:color="auto" w:sz="4" w:space="0"/>
            </w:tcBorders>
            <w:vAlign w:val="center"/>
          </w:tcPr>
          <w:p>
            <w:pPr>
              <w:widowControl/>
              <w:spacing w:line="400" w:lineRule="exact"/>
              <w:jc w:val="center"/>
              <w:textAlignment w:val="center"/>
              <w:rPr>
                <w:rFonts w:eastAsia="方正仿宋_GBK"/>
                <w:kern w:val="0"/>
                <w:sz w:val="24"/>
                <w:szCs w:val="24"/>
                <w:lang w:bidi="ar"/>
              </w:rPr>
            </w:pPr>
          </w:p>
        </w:tc>
        <w:tc>
          <w:tcPr>
            <w:tcW w:w="3377"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eastAsia="方正仿宋_GBK"/>
                <w:kern w:val="0"/>
                <w:sz w:val="24"/>
                <w:szCs w:val="24"/>
                <w:lang w:bidi="ar"/>
              </w:rPr>
            </w:pPr>
            <w:r>
              <w:rPr>
                <w:rFonts w:eastAsia="方正仿宋_GBK"/>
                <w:kern w:val="0"/>
                <w:sz w:val="24"/>
                <w:szCs w:val="24"/>
                <w:lang w:bidi="ar"/>
              </w:rPr>
              <w:t>预制梁跨中免支撑</w:t>
            </w:r>
          </w:p>
        </w:tc>
        <w:tc>
          <w:tcPr>
            <w:tcW w:w="1154" w:type="dxa"/>
            <w:tcBorders>
              <w:top w:val="single" w:color="000000" w:sz="4" w:space="0"/>
              <w:left w:val="single" w:color="auto" w:sz="4" w:space="0"/>
              <w:bottom w:val="single" w:color="000000" w:sz="4" w:space="0"/>
              <w:right w:val="single" w:color="000000" w:sz="4" w:space="0"/>
            </w:tcBorders>
            <w:vAlign w:val="center"/>
          </w:tcPr>
          <w:p>
            <w:pPr>
              <w:widowControl/>
              <w:spacing w:line="400" w:lineRule="exact"/>
              <w:jc w:val="center"/>
              <w:textAlignment w:val="center"/>
              <w:rPr>
                <w:rFonts w:eastAsia="楷体_GB2312"/>
                <w:kern w:val="0"/>
                <w:sz w:val="22"/>
                <w:szCs w:val="22"/>
                <w:lang w:bidi="ar"/>
              </w:rPr>
            </w:pPr>
            <w:r>
              <w:rPr>
                <w:rFonts w:eastAsia="楷体_GB2312"/>
                <w:kern w:val="0"/>
                <w:sz w:val="22"/>
                <w:szCs w:val="22"/>
                <w:lang w:bidi="ar"/>
              </w:rPr>
              <w:t>—</w:t>
            </w:r>
          </w:p>
        </w:tc>
        <w:tc>
          <w:tcPr>
            <w:tcW w:w="904"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eastAsia="楷体_GB2312"/>
                <w:kern w:val="0"/>
                <w:sz w:val="22"/>
                <w:szCs w:val="22"/>
                <w:lang w:bidi="ar"/>
              </w:rPr>
            </w:pPr>
            <w:r>
              <w:rPr>
                <w:rFonts w:eastAsia="楷体_GB2312"/>
                <w:kern w:val="0"/>
                <w:sz w:val="22"/>
                <w:szCs w:val="22"/>
                <w:lang w:bidi="ar"/>
              </w:rPr>
              <w:t>3</w:t>
            </w:r>
          </w:p>
        </w:tc>
        <w:tc>
          <w:tcPr>
            <w:tcW w:w="764" w:type="dxa"/>
            <w:vMerge w:val="continue"/>
            <w:tcBorders>
              <w:left w:val="single" w:color="000000" w:sz="4" w:space="0"/>
              <w:right w:val="single" w:color="000000" w:sz="4" w:space="0"/>
            </w:tcBorders>
            <w:vAlign w:val="center"/>
          </w:tcPr>
          <w:p>
            <w:pPr>
              <w:widowControl/>
              <w:spacing w:line="400" w:lineRule="exact"/>
              <w:jc w:val="center"/>
              <w:textAlignment w:val="center"/>
              <w:rPr>
                <w:rFonts w:eastAsia="楷体_GB2312"/>
                <w:kern w:val="0"/>
                <w:sz w:val="22"/>
                <w:szCs w:val="22"/>
                <w:lang w:bidi="ar"/>
              </w:rPr>
            </w:pPr>
          </w:p>
        </w:tc>
      </w:tr>
      <w:tr>
        <w:tblPrEx>
          <w:tblCellMar>
            <w:top w:w="0" w:type="dxa"/>
            <w:left w:w="108" w:type="dxa"/>
            <w:bottom w:w="0" w:type="dxa"/>
            <w:right w:w="108" w:type="dxa"/>
          </w:tblCellMar>
        </w:tblPrEx>
        <w:trPr>
          <w:trHeight w:val="329" w:hRule="atLeast"/>
        </w:trPr>
        <w:tc>
          <w:tcPr>
            <w:tcW w:w="1253" w:type="dxa"/>
            <w:vMerge w:val="continue"/>
            <w:tcBorders>
              <w:left w:val="single" w:color="000000" w:sz="4" w:space="0"/>
              <w:right w:val="single" w:color="auto" w:sz="4" w:space="0"/>
            </w:tcBorders>
            <w:vAlign w:val="center"/>
          </w:tcPr>
          <w:p>
            <w:pPr>
              <w:widowControl/>
              <w:spacing w:line="400" w:lineRule="exact"/>
              <w:jc w:val="center"/>
              <w:textAlignment w:val="center"/>
              <w:rPr>
                <w:rFonts w:eastAsia="方正仿宋_GBK"/>
                <w:kern w:val="0"/>
                <w:sz w:val="24"/>
                <w:szCs w:val="24"/>
                <w:lang w:bidi="ar"/>
              </w:rPr>
            </w:pPr>
          </w:p>
        </w:tc>
        <w:tc>
          <w:tcPr>
            <w:tcW w:w="944" w:type="dxa"/>
            <w:vMerge w:val="continue"/>
            <w:tcBorders>
              <w:left w:val="single" w:color="auto" w:sz="4" w:space="0"/>
              <w:right w:val="single" w:color="auto" w:sz="4" w:space="0"/>
            </w:tcBorders>
            <w:vAlign w:val="center"/>
          </w:tcPr>
          <w:p>
            <w:pPr>
              <w:widowControl/>
              <w:spacing w:line="400" w:lineRule="exact"/>
              <w:jc w:val="center"/>
              <w:textAlignment w:val="center"/>
              <w:rPr>
                <w:rFonts w:eastAsia="方正仿宋_GBK"/>
                <w:kern w:val="0"/>
                <w:sz w:val="24"/>
                <w:szCs w:val="24"/>
                <w:lang w:bidi="ar"/>
              </w:rPr>
            </w:pPr>
          </w:p>
        </w:tc>
        <w:tc>
          <w:tcPr>
            <w:tcW w:w="958" w:type="dxa"/>
            <w:vMerge w:val="continue"/>
            <w:tcBorders>
              <w:left w:val="single" w:color="auto" w:sz="4" w:space="0"/>
              <w:right w:val="single" w:color="auto" w:sz="4" w:space="0"/>
            </w:tcBorders>
            <w:vAlign w:val="center"/>
          </w:tcPr>
          <w:p>
            <w:pPr>
              <w:widowControl/>
              <w:spacing w:line="400" w:lineRule="exact"/>
              <w:jc w:val="center"/>
              <w:textAlignment w:val="center"/>
              <w:rPr>
                <w:rFonts w:eastAsia="方正仿宋_GBK"/>
                <w:kern w:val="0"/>
                <w:sz w:val="24"/>
                <w:szCs w:val="24"/>
                <w:lang w:bidi="ar"/>
              </w:rPr>
            </w:pPr>
          </w:p>
        </w:tc>
        <w:tc>
          <w:tcPr>
            <w:tcW w:w="3377"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eastAsia="方正仿宋_GBK"/>
                <w:kern w:val="0"/>
                <w:sz w:val="24"/>
                <w:szCs w:val="24"/>
                <w:lang w:bidi="ar"/>
              </w:rPr>
            </w:pPr>
            <w:r>
              <w:rPr>
                <w:rFonts w:eastAsia="方正仿宋_GBK"/>
                <w:kern w:val="0"/>
                <w:sz w:val="24"/>
                <w:szCs w:val="24"/>
                <w:lang w:bidi="ar"/>
              </w:rPr>
              <w:t>预制板跨中免支撑</w:t>
            </w:r>
          </w:p>
        </w:tc>
        <w:tc>
          <w:tcPr>
            <w:tcW w:w="1154" w:type="dxa"/>
            <w:tcBorders>
              <w:top w:val="single" w:color="000000" w:sz="4" w:space="0"/>
              <w:left w:val="single" w:color="auto" w:sz="4" w:space="0"/>
              <w:bottom w:val="single" w:color="000000" w:sz="4" w:space="0"/>
              <w:right w:val="single" w:color="000000" w:sz="4" w:space="0"/>
            </w:tcBorders>
            <w:vAlign w:val="center"/>
          </w:tcPr>
          <w:p>
            <w:pPr>
              <w:widowControl/>
              <w:spacing w:line="400" w:lineRule="exact"/>
              <w:jc w:val="center"/>
              <w:textAlignment w:val="center"/>
              <w:rPr>
                <w:rFonts w:eastAsia="楷体_GB2312"/>
                <w:kern w:val="0"/>
                <w:sz w:val="22"/>
                <w:szCs w:val="22"/>
                <w:lang w:bidi="ar"/>
              </w:rPr>
            </w:pPr>
            <w:r>
              <w:rPr>
                <w:rFonts w:eastAsia="楷体_GB2312"/>
                <w:kern w:val="0"/>
                <w:sz w:val="22"/>
                <w:szCs w:val="22"/>
                <w:lang w:bidi="ar"/>
              </w:rPr>
              <w:t>—</w:t>
            </w:r>
          </w:p>
        </w:tc>
        <w:tc>
          <w:tcPr>
            <w:tcW w:w="904"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eastAsia="楷体_GB2312"/>
                <w:kern w:val="0"/>
                <w:sz w:val="22"/>
                <w:szCs w:val="22"/>
                <w:lang w:bidi="ar"/>
              </w:rPr>
            </w:pPr>
            <w:r>
              <w:rPr>
                <w:rFonts w:eastAsia="楷体_GB2312"/>
                <w:kern w:val="0"/>
                <w:sz w:val="22"/>
                <w:szCs w:val="22"/>
                <w:lang w:bidi="ar"/>
              </w:rPr>
              <w:t>5</w:t>
            </w:r>
          </w:p>
        </w:tc>
        <w:tc>
          <w:tcPr>
            <w:tcW w:w="764" w:type="dxa"/>
            <w:vMerge w:val="continue"/>
            <w:tcBorders>
              <w:left w:val="single" w:color="000000" w:sz="4" w:space="0"/>
              <w:right w:val="single" w:color="000000" w:sz="4" w:space="0"/>
            </w:tcBorders>
            <w:vAlign w:val="center"/>
          </w:tcPr>
          <w:p>
            <w:pPr>
              <w:widowControl/>
              <w:spacing w:line="400" w:lineRule="exact"/>
              <w:jc w:val="center"/>
              <w:textAlignment w:val="center"/>
              <w:rPr>
                <w:rFonts w:eastAsia="楷体_GB2312"/>
                <w:kern w:val="0"/>
                <w:sz w:val="22"/>
                <w:szCs w:val="22"/>
                <w:lang w:bidi="ar"/>
              </w:rPr>
            </w:pPr>
          </w:p>
        </w:tc>
      </w:tr>
      <w:tr>
        <w:tblPrEx>
          <w:tblCellMar>
            <w:top w:w="0" w:type="dxa"/>
            <w:left w:w="108" w:type="dxa"/>
            <w:bottom w:w="0" w:type="dxa"/>
            <w:right w:w="108" w:type="dxa"/>
          </w:tblCellMar>
        </w:tblPrEx>
        <w:trPr>
          <w:trHeight w:val="329" w:hRule="atLeast"/>
        </w:trPr>
        <w:tc>
          <w:tcPr>
            <w:tcW w:w="1253" w:type="dxa"/>
            <w:vMerge w:val="continue"/>
            <w:tcBorders>
              <w:left w:val="single" w:color="000000" w:sz="4" w:space="0"/>
              <w:right w:val="single" w:color="auto" w:sz="4" w:space="0"/>
            </w:tcBorders>
            <w:vAlign w:val="center"/>
          </w:tcPr>
          <w:p>
            <w:pPr>
              <w:widowControl/>
              <w:spacing w:line="400" w:lineRule="exact"/>
              <w:jc w:val="center"/>
              <w:textAlignment w:val="center"/>
              <w:rPr>
                <w:rFonts w:eastAsia="方正仿宋_GBK"/>
                <w:kern w:val="0"/>
                <w:sz w:val="24"/>
                <w:szCs w:val="24"/>
                <w:lang w:bidi="ar"/>
              </w:rPr>
            </w:pPr>
          </w:p>
        </w:tc>
        <w:tc>
          <w:tcPr>
            <w:tcW w:w="944" w:type="dxa"/>
            <w:vMerge w:val="continue"/>
            <w:tcBorders>
              <w:left w:val="single" w:color="auto" w:sz="4" w:space="0"/>
              <w:right w:val="single" w:color="auto" w:sz="4" w:space="0"/>
            </w:tcBorders>
            <w:vAlign w:val="center"/>
          </w:tcPr>
          <w:p>
            <w:pPr>
              <w:widowControl/>
              <w:spacing w:line="400" w:lineRule="exact"/>
              <w:jc w:val="center"/>
              <w:textAlignment w:val="center"/>
              <w:rPr>
                <w:rFonts w:eastAsia="方正仿宋_GBK"/>
                <w:kern w:val="0"/>
                <w:sz w:val="24"/>
                <w:szCs w:val="24"/>
                <w:lang w:bidi="ar"/>
              </w:rPr>
            </w:pPr>
          </w:p>
        </w:tc>
        <w:tc>
          <w:tcPr>
            <w:tcW w:w="958" w:type="dxa"/>
            <w:vMerge w:val="continue"/>
            <w:tcBorders>
              <w:left w:val="single" w:color="auto" w:sz="4" w:space="0"/>
              <w:right w:val="single" w:color="auto" w:sz="4" w:space="0"/>
            </w:tcBorders>
            <w:vAlign w:val="center"/>
          </w:tcPr>
          <w:p>
            <w:pPr>
              <w:widowControl/>
              <w:spacing w:line="400" w:lineRule="exact"/>
              <w:jc w:val="center"/>
              <w:textAlignment w:val="center"/>
              <w:rPr>
                <w:rFonts w:eastAsia="方正仿宋_GBK"/>
                <w:kern w:val="0"/>
                <w:sz w:val="24"/>
                <w:szCs w:val="24"/>
                <w:lang w:bidi="ar"/>
              </w:rPr>
            </w:pPr>
          </w:p>
        </w:tc>
        <w:tc>
          <w:tcPr>
            <w:tcW w:w="3377"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eastAsia="方正仿宋_GBK"/>
                <w:kern w:val="0"/>
                <w:sz w:val="24"/>
                <w:szCs w:val="24"/>
                <w:lang w:bidi="ar"/>
              </w:rPr>
            </w:pPr>
            <w:r>
              <w:rPr>
                <w:rFonts w:eastAsia="方正仿宋_GBK"/>
                <w:kern w:val="0"/>
                <w:sz w:val="24"/>
                <w:szCs w:val="24"/>
                <w:lang w:bidi="ar"/>
              </w:rPr>
              <w:t>预制楼盖免支撑</w:t>
            </w:r>
          </w:p>
        </w:tc>
        <w:tc>
          <w:tcPr>
            <w:tcW w:w="1154" w:type="dxa"/>
            <w:tcBorders>
              <w:top w:val="single" w:color="000000" w:sz="4" w:space="0"/>
              <w:left w:val="single" w:color="auto" w:sz="4" w:space="0"/>
              <w:bottom w:val="single" w:color="000000" w:sz="4" w:space="0"/>
              <w:right w:val="single" w:color="000000" w:sz="4" w:space="0"/>
            </w:tcBorders>
            <w:vAlign w:val="center"/>
          </w:tcPr>
          <w:p>
            <w:pPr>
              <w:widowControl/>
              <w:spacing w:line="400" w:lineRule="exact"/>
              <w:jc w:val="center"/>
              <w:textAlignment w:val="center"/>
              <w:rPr>
                <w:rFonts w:eastAsia="楷体_GB2312"/>
                <w:kern w:val="0"/>
                <w:sz w:val="22"/>
                <w:szCs w:val="22"/>
                <w:lang w:bidi="ar"/>
              </w:rPr>
            </w:pPr>
            <w:r>
              <w:rPr>
                <w:rFonts w:eastAsia="楷体_GB2312"/>
                <w:kern w:val="0"/>
                <w:sz w:val="22"/>
                <w:szCs w:val="22"/>
                <w:lang w:bidi="ar"/>
              </w:rPr>
              <w:t>—</w:t>
            </w:r>
          </w:p>
        </w:tc>
        <w:tc>
          <w:tcPr>
            <w:tcW w:w="904"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eastAsia="楷体_GB2312"/>
                <w:kern w:val="0"/>
                <w:sz w:val="22"/>
                <w:szCs w:val="22"/>
                <w:lang w:bidi="ar"/>
              </w:rPr>
            </w:pPr>
            <w:r>
              <w:rPr>
                <w:rFonts w:eastAsia="楷体_GB2312"/>
                <w:kern w:val="0"/>
                <w:sz w:val="22"/>
                <w:szCs w:val="22"/>
                <w:lang w:bidi="ar"/>
              </w:rPr>
              <w:t>8</w:t>
            </w:r>
          </w:p>
        </w:tc>
        <w:tc>
          <w:tcPr>
            <w:tcW w:w="764" w:type="dxa"/>
            <w:vMerge w:val="continue"/>
            <w:tcBorders>
              <w:left w:val="single" w:color="000000" w:sz="4" w:space="0"/>
              <w:right w:val="single" w:color="000000" w:sz="4" w:space="0"/>
            </w:tcBorders>
            <w:vAlign w:val="center"/>
          </w:tcPr>
          <w:p>
            <w:pPr>
              <w:widowControl/>
              <w:spacing w:line="400" w:lineRule="exact"/>
              <w:jc w:val="center"/>
              <w:textAlignment w:val="center"/>
              <w:rPr>
                <w:rFonts w:eastAsia="楷体_GB2312"/>
                <w:kern w:val="0"/>
                <w:sz w:val="22"/>
                <w:szCs w:val="22"/>
                <w:lang w:bidi="ar"/>
              </w:rPr>
            </w:pPr>
          </w:p>
        </w:tc>
      </w:tr>
      <w:tr>
        <w:tblPrEx>
          <w:tblCellMar>
            <w:top w:w="0" w:type="dxa"/>
            <w:left w:w="108" w:type="dxa"/>
            <w:bottom w:w="0" w:type="dxa"/>
            <w:right w:w="108" w:type="dxa"/>
          </w:tblCellMar>
        </w:tblPrEx>
        <w:trPr>
          <w:trHeight w:val="329" w:hRule="atLeast"/>
        </w:trPr>
        <w:tc>
          <w:tcPr>
            <w:tcW w:w="1253"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eastAsia="方正仿宋_GBK"/>
                <w:kern w:val="0"/>
                <w:sz w:val="24"/>
                <w:szCs w:val="24"/>
                <w:lang w:bidi="ar"/>
              </w:rPr>
            </w:pPr>
            <w:r>
              <w:rPr>
                <w:rFonts w:eastAsia="方正仿宋_GBK"/>
                <w:kern w:val="0"/>
                <w:sz w:val="24"/>
                <w:szCs w:val="24"/>
                <w:lang w:bidi="ar"/>
              </w:rPr>
              <w:t>围护墙和内隔墙</w:t>
            </w:r>
          </w:p>
          <w:p>
            <w:pPr>
              <w:widowControl/>
              <w:spacing w:line="400" w:lineRule="exact"/>
              <w:jc w:val="center"/>
              <w:textAlignment w:val="center"/>
              <w:rPr>
                <w:rFonts w:eastAsia="方正仿宋_GBK"/>
                <w:kern w:val="0"/>
                <w:sz w:val="24"/>
                <w:szCs w:val="24"/>
                <w:lang w:bidi="ar"/>
              </w:rPr>
            </w:pPr>
            <w:r>
              <w:rPr>
                <w:rFonts w:eastAsia="方正仿宋_GBK"/>
                <w:i/>
                <w:iCs/>
                <w:kern w:val="0"/>
                <w:sz w:val="24"/>
                <w:szCs w:val="24"/>
                <w:lang w:bidi="ar"/>
              </w:rPr>
              <w:t>Q</w:t>
            </w:r>
            <w:r>
              <w:rPr>
                <w:rFonts w:eastAsia="方正仿宋_GBK"/>
                <w:kern w:val="0"/>
                <w:sz w:val="24"/>
                <w:szCs w:val="24"/>
                <w:vertAlign w:val="subscript"/>
                <w:lang w:bidi="ar"/>
              </w:rPr>
              <w:t>3</w:t>
            </w:r>
          </w:p>
          <w:p>
            <w:pPr>
              <w:widowControl/>
              <w:spacing w:line="400" w:lineRule="exact"/>
              <w:textAlignment w:val="center"/>
              <w:rPr>
                <w:rFonts w:eastAsia="方正仿宋_GBK"/>
                <w:kern w:val="0"/>
                <w:sz w:val="24"/>
                <w:szCs w:val="24"/>
                <w:lang w:bidi="ar"/>
              </w:rPr>
            </w:pPr>
            <w:r>
              <w:rPr>
                <w:rFonts w:eastAsia="方正仿宋_GBK"/>
                <w:kern w:val="0"/>
                <w:sz w:val="24"/>
                <w:szCs w:val="24"/>
                <w:lang w:bidi="ar"/>
              </w:rPr>
              <w:t>（18分）</w:t>
            </w:r>
          </w:p>
        </w:tc>
        <w:tc>
          <w:tcPr>
            <w:tcW w:w="944"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pPr>
            <w:r>
              <w:rPr>
                <w:rFonts w:eastAsia="方正仿宋_GBK"/>
                <w:kern w:val="0"/>
                <w:sz w:val="24"/>
                <w:szCs w:val="24"/>
                <w:lang w:bidi="ar"/>
              </w:rPr>
              <w:t>围护墙</w:t>
            </w:r>
          </w:p>
        </w:tc>
        <w:tc>
          <w:tcPr>
            <w:tcW w:w="4335" w:type="dxa"/>
            <w:gridSpan w:val="2"/>
            <w:tcBorders>
              <w:top w:val="single" w:color="auto" w:sz="4" w:space="0"/>
              <w:left w:val="single" w:color="000000" w:sz="4" w:space="0"/>
              <w:bottom w:val="single" w:color="auto" w:sz="4" w:space="0"/>
              <w:right w:val="single" w:color="000000" w:sz="4" w:space="0"/>
            </w:tcBorders>
            <w:vAlign w:val="center"/>
          </w:tcPr>
          <w:p>
            <w:pPr>
              <w:widowControl/>
              <w:spacing w:line="400" w:lineRule="exact"/>
              <w:jc w:val="center"/>
              <w:textAlignment w:val="center"/>
              <w:rPr>
                <w:rFonts w:eastAsia="方正仿宋_GBK"/>
                <w:kern w:val="0"/>
                <w:sz w:val="24"/>
                <w:szCs w:val="24"/>
                <w:lang w:bidi="ar"/>
              </w:rPr>
            </w:pPr>
            <w:r>
              <w:rPr>
                <w:rFonts w:eastAsia="方正仿宋_GBK"/>
                <w:kern w:val="0"/>
                <w:sz w:val="24"/>
                <w:szCs w:val="24"/>
                <w:lang w:bidi="ar"/>
              </w:rPr>
              <w:t xml:space="preserve">装配式非承重围护墙 </w:t>
            </w:r>
            <w:r>
              <w:rPr>
                <w:rFonts w:eastAsia="方正仿宋_GBK"/>
                <w:i/>
                <w:iCs/>
                <w:kern w:val="0"/>
                <w:sz w:val="24"/>
                <w:szCs w:val="24"/>
                <w:lang w:bidi="ar"/>
              </w:rPr>
              <w:t>q</w:t>
            </w:r>
            <w:r>
              <w:rPr>
                <w:rFonts w:eastAsia="方正仿宋_GBK"/>
                <w:kern w:val="0"/>
                <w:sz w:val="24"/>
                <w:szCs w:val="24"/>
                <w:vertAlign w:val="subscript"/>
                <w:lang w:bidi="ar"/>
              </w:rPr>
              <w:t>3a</w:t>
            </w:r>
          </w:p>
        </w:tc>
        <w:tc>
          <w:tcPr>
            <w:tcW w:w="1154"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eastAsia="楷体_GB2312"/>
                <w:kern w:val="0"/>
                <w:sz w:val="22"/>
                <w:szCs w:val="22"/>
                <w:lang w:bidi="ar"/>
              </w:rPr>
            </w:pPr>
            <w:r>
              <w:rPr>
                <w:rFonts w:eastAsia="楷体_GB2312"/>
                <w:kern w:val="0"/>
                <w:sz w:val="22"/>
                <w:szCs w:val="22"/>
                <w:lang w:bidi="ar"/>
              </w:rPr>
              <w:t>50%-80%</w:t>
            </w:r>
          </w:p>
        </w:tc>
        <w:tc>
          <w:tcPr>
            <w:tcW w:w="904"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eastAsia="楷体_GB2312"/>
                <w:kern w:val="0"/>
                <w:sz w:val="22"/>
                <w:szCs w:val="22"/>
                <w:lang w:bidi="ar"/>
              </w:rPr>
            </w:pPr>
            <w:r>
              <w:rPr>
                <w:rFonts w:eastAsia="楷体_GB2312"/>
                <w:kern w:val="0"/>
                <w:sz w:val="22"/>
                <w:szCs w:val="22"/>
                <w:lang w:bidi="ar"/>
              </w:rPr>
              <w:t>5-8</w:t>
            </w:r>
          </w:p>
        </w:tc>
        <w:tc>
          <w:tcPr>
            <w:tcW w:w="764" w:type="dxa"/>
            <w:vMerge w:val="continue"/>
            <w:tcBorders>
              <w:left w:val="single" w:color="000000" w:sz="4" w:space="0"/>
              <w:right w:val="single" w:color="000000" w:sz="4" w:space="0"/>
            </w:tcBorders>
            <w:vAlign w:val="center"/>
          </w:tcPr>
          <w:p>
            <w:pPr>
              <w:widowControl/>
              <w:spacing w:line="400" w:lineRule="exact"/>
              <w:jc w:val="center"/>
              <w:textAlignment w:val="center"/>
              <w:rPr>
                <w:rFonts w:eastAsia="楷体_GB2312"/>
                <w:kern w:val="0"/>
                <w:sz w:val="22"/>
                <w:szCs w:val="22"/>
                <w:lang w:bidi="ar"/>
              </w:rPr>
            </w:pPr>
          </w:p>
        </w:tc>
      </w:tr>
      <w:tr>
        <w:tblPrEx>
          <w:tblCellMar>
            <w:top w:w="0" w:type="dxa"/>
            <w:left w:w="108" w:type="dxa"/>
            <w:bottom w:w="0" w:type="dxa"/>
            <w:right w:w="108" w:type="dxa"/>
          </w:tblCellMar>
        </w:tblPrEx>
        <w:trPr>
          <w:trHeight w:val="329" w:hRule="atLeast"/>
        </w:trPr>
        <w:tc>
          <w:tcPr>
            <w:tcW w:w="1253"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eastAsia="方正仿宋_GBK"/>
                <w:kern w:val="0"/>
                <w:sz w:val="24"/>
                <w:szCs w:val="24"/>
                <w:lang w:bidi="ar"/>
              </w:rPr>
            </w:pPr>
          </w:p>
        </w:tc>
        <w:tc>
          <w:tcPr>
            <w:tcW w:w="944"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eastAsia="方正仿宋_GBK"/>
                <w:kern w:val="0"/>
                <w:sz w:val="24"/>
                <w:szCs w:val="24"/>
                <w:lang w:bidi="ar"/>
              </w:rPr>
            </w:pPr>
          </w:p>
        </w:tc>
        <w:tc>
          <w:tcPr>
            <w:tcW w:w="4335" w:type="dxa"/>
            <w:gridSpan w:val="2"/>
            <w:tcBorders>
              <w:top w:val="single" w:color="auto"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eastAsia="方正仿宋_GBK"/>
                <w:kern w:val="0"/>
                <w:sz w:val="24"/>
                <w:szCs w:val="24"/>
                <w:lang w:bidi="ar"/>
              </w:rPr>
            </w:pPr>
            <w:r>
              <w:rPr>
                <w:rFonts w:eastAsia="方正仿宋_GBK"/>
                <w:kern w:val="0"/>
                <w:sz w:val="24"/>
                <w:szCs w:val="24"/>
                <w:lang w:bidi="ar"/>
              </w:rPr>
              <w:t>装配式围护墙与保温一体化</w:t>
            </w:r>
            <w:r>
              <w:rPr>
                <w:rFonts w:eastAsia="方正仿宋_GBK"/>
                <w:i/>
                <w:iCs/>
                <w:kern w:val="0"/>
                <w:sz w:val="24"/>
                <w:szCs w:val="24"/>
                <w:lang w:bidi="ar"/>
              </w:rPr>
              <w:t>q</w:t>
            </w:r>
            <w:r>
              <w:rPr>
                <w:rFonts w:eastAsia="方正仿宋_GBK"/>
                <w:kern w:val="0"/>
                <w:sz w:val="24"/>
                <w:szCs w:val="24"/>
                <w:vertAlign w:val="subscript"/>
                <w:lang w:bidi="ar"/>
              </w:rPr>
              <w:t>3b</w:t>
            </w:r>
          </w:p>
        </w:tc>
        <w:tc>
          <w:tcPr>
            <w:tcW w:w="1154"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eastAsia="楷体_GB2312"/>
                <w:kern w:val="0"/>
                <w:sz w:val="22"/>
                <w:szCs w:val="22"/>
                <w:lang w:bidi="ar"/>
              </w:rPr>
            </w:pPr>
            <w:r>
              <w:rPr>
                <w:rFonts w:eastAsia="楷体_GB2312"/>
                <w:kern w:val="0"/>
                <w:sz w:val="22"/>
                <w:szCs w:val="22"/>
                <w:lang w:bidi="ar"/>
              </w:rPr>
              <w:t>—</w:t>
            </w:r>
          </w:p>
        </w:tc>
        <w:tc>
          <w:tcPr>
            <w:tcW w:w="904"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eastAsia="楷体_GB2312"/>
                <w:kern w:val="0"/>
                <w:sz w:val="22"/>
                <w:szCs w:val="22"/>
                <w:lang w:bidi="ar"/>
              </w:rPr>
            </w:pPr>
            <w:r>
              <w:rPr>
                <w:rFonts w:eastAsia="楷体_GB2312"/>
                <w:kern w:val="0"/>
                <w:sz w:val="22"/>
                <w:szCs w:val="22"/>
                <w:lang w:bidi="ar"/>
              </w:rPr>
              <w:t>2</w:t>
            </w:r>
          </w:p>
        </w:tc>
        <w:tc>
          <w:tcPr>
            <w:tcW w:w="764" w:type="dxa"/>
            <w:vMerge w:val="continue"/>
            <w:tcBorders>
              <w:left w:val="single" w:color="000000" w:sz="4" w:space="0"/>
              <w:right w:val="single" w:color="000000" w:sz="4" w:space="0"/>
            </w:tcBorders>
            <w:vAlign w:val="center"/>
          </w:tcPr>
          <w:p>
            <w:pPr>
              <w:widowControl/>
              <w:spacing w:line="400" w:lineRule="exact"/>
              <w:jc w:val="center"/>
              <w:textAlignment w:val="center"/>
              <w:rPr>
                <w:rFonts w:eastAsia="楷体_GB2312"/>
                <w:kern w:val="0"/>
                <w:sz w:val="22"/>
                <w:szCs w:val="22"/>
                <w:lang w:bidi="ar"/>
              </w:rPr>
            </w:pPr>
          </w:p>
        </w:tc>
      </w:tr>
      <w:tr>
        <w:tblPrEx>
          <w:tblCellMar>
            <w:top w:w="0" w:type="dxa"/>
            <w:left w:w="108" w:type="dxa"/>
            <w:bottom w:w="0" w:type="dxa"/>
            <w:right w:w="108" w:type="dxa"/>
          </w:tblCellMar>
        </w:tblPrEx>
        <w:trPr>
          <w:trHeight w:val="329" w:hRule="atLeast"/>
        </w:trPr>
        <w:tc>
          <w:tcPr>
            <w:tcW w:w="1253"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eastAsia="方正仿宋_GBK"/>
                <w:kern w:val="0"/>
                <w:sz w:val="24"/>
                <w:szCs w:val="24"/>
                <w:lang w:bidi="ar"/>
              </w:rPr>
            </w:pPr>
          </w:p>
        </w:tc>
        <w:tc>
          <w:tcPr>
            <w:tcW w:w="944"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eastAsia="方正仿宋_GBK"/>
                <w:kern w:val="0"/>
                <w:sz w:val="24"/>
                <w:szCs w:val="24"/>
                <w:lang w:bidi="ar"/>
              </w:rPr>
            </w:pPr>
          </w:p>
        </w:tc>
        <w:tc>
          <w:tcPr>
            <w:tcW w:w="433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eastAsia="方正仿宋_GBK"/>
                <w:kern w:val="0"/>
                <w:sz w:val="24"/>
                <w:szCs w:val="24"/>
                <w:lang w:bidi="ar"/>
              </w:rPr>
            </w:pPr>
            <w:r>
              <w:rPr>
                <w:rFonts w:eastAsia="方正仿宋_GBK"/>
                <w:kern w:val="0"/>
                <w:sz w:val="24"/>
                <w:szCs w:val="24"/>
                <w:lang w:bidi="ar"/>
              </w:rPr>
              <w:t>装配式围护墙与装饰一体化</w:t>
            </w:r>
            <w:r>
              <w:rPr>
                <w:rFonts w:eastAsia="方正仿宋_GBK"/>
                <w:i/>
                <w:iCs/>
                <w:kern w:val="0"/>
                <w:sz w:val="24"/>
                <w:szCs w:val="24"/>
                <w:lang w:bidi="ar"/>
              </w:rPr>
              <w:t>q</w:t>
            </w:r>
            <w:r>
              <w:rPr>
                <w:rFonts w:eastAsia="方正仿宋_GBK"/>
                <w:kern w:val="0"/>
                <w:sz w:val="24"/>
                <w:szCs w:val="24"/>
                <w:vertAlign w:val="subscript"/>
                <w:lang w:bidi="ar"/>
              </w:rPr>
              <w:t>3c</w:t>
            </w:r>
          </w:p>
        </w:tc>
        <w:tc>
          <w:tcPr>
            <w:tcW w:w="1154"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eastAsia="楷体_GB2312"/>
                <w:kern w:val="0"/>
                <w:sz w:val="22"/>
                <w:szCs w:val="22"/>
                <w:lang w:bidi="ar"/>
              </w:rPr>
            </w:pPr>
            <w:r>
              <w:rPr>
                <w:rFonts w:eastAsia="楷体_GB2312"/>
                <w:kern w:val="0"/>
                <w:sz w:val="22"/>
                <w:szCs w:val="22"/>
                <w:lang w:bidi="ar"/>
              </w:rPr>
              <w:t>—</w:t>
            </w:r>
          </w:p>
        </w:tc>
        <w:tc>
          <w:tcPr>
            <w:tcW w:w="904"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eastAsia="楷体_GB2312"/>
                <w:kern w:val="0"/>
                <w:sz w:val="22"/>
                <w:szCs w:val="22"/>
                <w:lang w:bidi="ar"/>
              </w:rPr>
            </w:pPr>
            <w:r>
              <w:rPr>
                <w:rFonts w:eastAsia="楷体_GB2312"/>
                <w:kern w:val="0"/>
                <w:sz w:val="22"/>
                <w:szCs w:val="22"/>
                <w:lang w:bidi="ar"/>
              </w:rPr>
              <w:t>2</w:t>
            </w:r>
          </w:p>
        </w:tc>
        <w:tc>
          <w:tcPr>
            <w:tcW w:w="764" w:type="dxa"/>
            <w:vMerge w:val="continue"/>
            <w:tcBorders>
              <w:left w:val="single" w:color="000000" w:sz="4" w:space="0"/>
              <w:right w:val="single" w:color="000000" w:sz="4" w:space="0"/>
            </w:tcBorders>
            <w:vAlign w:val="center"/>
          </w:tcPr>
          <w:p>
            <w:pPr>
              <w:widowControl/>
              <w:spacing w:line="400" w:lineRule="exact"/>
              <w:jc w:val="center"/>
              <w:textAlignment w:val="center"/>
              <w:rPr>
                <w:rFonts w:eastAsia="楷体_GB2312"/>
                <w:kern w:val="0"/>
                <w:sz w:val="22"/>
                <w:szCs w:val="22"/>
                <w:lang w:bidi="ar"/>
              </w:rPr>
            </w:pPr>
          </w:p>
        </w:tc>
      </w:tr>
      <w:tr>
        <w:tblPrEx>
          <w:tblCellMar>
            <w:top w:w="0" w:type="dxa"/>
            <w:left w:w="108" w:type="dxa"/>
            <w:bottom w:w="0" w:type="dxa"/>
            <w:right w:w="108" w:type="dxa"/>
          </w:tblCellMar>
        </w:tblPrEx>
        <w:trPr>
          <w:trHeight w:val="329" w:hRule="atLeast"/>
        </w:trPr>
        <w:tc>
          <w:tcPr>
            <w:tcW w:w="1253"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eastAsia="方正仿宋_GBK"/>
                <w:kern w:val="0"/>
                <w:sz w:val="24"/>
                <w:szCs w:val="24"/>
                <w:lang w:bidi="ar"/>
              </w:rPr>
            </w:pPr>
          </w:p>
        </w:tc>
        <w:tc>
          <w:tcPr>
            <w:tcW w:w="944" w:type="dxa"/>
            <w:tcBorders>
              <w:top w:val="single" w:color="000000" w:sz="4" w:space="0"/>
              <w:left w:val="single" w:color="000000" w:sz="4" w:space="0"/>
              <w:right w:val="single" w:color="000000" w:sz="4" w:space="0"/>
            </w:tcBorders>
            <w:vAlign w:val="center"/>
          </w:tcPr>
          <w:p>
            <w:pPr>
              <w:widowControl/>
              <w:spacing w:line="400" w:lineRule="exact"/>
              <w:jc w:val="center"/>
              <w:textAlignment w:val="center"/>
              <w:rPr>
                <w:rFonts w:eastAsia="方正仿宋_GBK"/>
                <w:kern w:val="0"/>
                <w:sz w:val="24"/>
                <w:szCs w:val="24"/>
                <w:lang w:bidi="ar"/>
              </w:rPr>
            </w:pPr>
            <w:r>
              <w:rPr>
                <w:rFonts w:eastAsia="方正仿宋_GBK"/>
                <w:kern w:val="0"/>
                <w:sz w:val="24"/>
                <w:szCs w:val="24"/>
                <w:lang w:bidi="ar"/>
              </w:rPr>
              <w:t>内隔墙</w:t>
            </w:r>
          </w:p>
        </w:tc>
        <w:tc>
          <w:tcPr>
            <w:tcW w:w="4335" w:type="dxa"/>
            <w:gridSpan w:val="2"/>
            <w:tcBorders>
              <w:top w:val="single" w:color="000000" w:sz="4" w:space="0"/>
              <w:left w:val="single" w:color="000000" w:sz="4" w:space="0"/>
              <w:right w:val="single" w:color="000000" w:sz="4" w:space="0"/>
            </w:tcBorders>
            <w:shd w:val="clear" w:color="auto" w:fill="auto"/>
            <w:vAlign w:val="center"/>
          </w:tcPr>
          <w:p>
            <w:pPr>
              <w:widowControl/>
              <w:spacing w:line="400" w:lineRule="exact"/>
              <w:jc w:val="center"/>
              <w:textAlignment w:val="center"/>
              <w:rPr>
                <w:rFonts w:eastAsia="方正仿宋_GBK"/>
                <w:kern w:val="0"/>
                <w:sz w:val="24"/>
                <w:szCs w:val="24"/>
                <w:lang w:bidi="ar"/>
              </w:rPr>
            </w:pPr>
            <w:r>
              <w:rPr>
                <w:rFonts w:eastAsia="方正仿宋_GBK"/>
                <w:kern w:val="0"/>
                <w:sz w:val="24"/>
                <w:szCs w:val="24"/>
                <w:lang w:bidi="ar"/>
              </w:rPr>
              <w:t>装配式非承重内隔墙</w:t>
            </w:r>
            <w:r>
              <w:rPr>
                <w:rFonts w:eastAsia="方正仿宋_GBK"/>
                <w:i/>
                <w:iCs/>
                <w:kern w:val="0"/>
                <w:sz w:val="24"/>
                <w:szCs w:val="24"/>
                <w:lang w:bidi="ar"/>
              </w:rPr>
              <w:t>q</w:t>
            </w:r>
            <w:r>
              <w:rPr>
                <w:rFonts w:eastAsia="方正仿宋_GBK"/>
                <w:kern w:val="0"/>
                <w:sz w:val="24"/>
                <w:szCs w:val="24"/>
                <w:vertAlign w:val="subscript"/>
                <w:lang w:bidi="ar"/>
              </w:rPr>
              <w:t>3d</w:t>
            </w:r>
          </w:p>
        </w:tc>
        <w:tc>
          <w:tcPr>
            <w:tcW w:w="1154" w:type="dxa"/>
            <w:tcBorders>
              <w:top w:val="single" w:color="000000" w:sz="4" w:space="0"/>
              <w:left w:val="single" w:color="000000" w:sz="4" w:space="0"/>
              <w:right w:val="single" w:color="000000" w:sz="4" w:space="0"/>
            </w:tcBorders>
            <w:shd w:val="clear" w:color="auto" w:fill="auto"/>
            <w:vAlign w:val="center"/>
          </w:tcPr>
          <w:p>
            <w:pPr>
              <w:widowControl/>
              <w:spacing w:line="400" w:lineRule="exact"/>
              <w:jc w:val="center"/>
              <w:textAlignment w:val="center"/>
              <w:rPr>
                <w:rFonts w:eastAsia="楷体_GB2312"/>
                <w:kern w:val="0"/>
                <w:sz w:val="22"/>
                <w:szCs w:val="22"/>
                <w:lang w:bidi="ar"/>
              </w:rPr>
            </w:pPr>
            <w:r>
              <w:rPr>
                <w:rFonts w:eastAsia="SJQY"/>
                <w:kern w:val="0"/>
                <w:sz w:val="22"/>
                <w:szCs w:val="22"/>
                <w:lang w:bidi="ar"/>
              </w:rPr>
              <w:t>≥</w:t>
            </w:r>
            <w:r>
              <w:rPr>
                <w:rFonts w:eastAsia="楷体_GB2312"/>
                <w:kern w:val="0"/>
                <w:sz w:val="22"/>
                <w:szCs w:val="22"/>
                <w:lang w:bidi="ar"/>
              </w:rPr>
              <w:t>80%</w:t>
            </w:r>
          </w:p>
        </w:tc>
        <w:tc>
          <w:tcPr>
            <w:tcW w:w="9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eastAsia="楷体_GB2312"/>
                <w:kern w:val="0"/>
                <w:sz w:val="22"/>
                <w:szCs w:val="22"/>
                <w:lang w:bidi="ar"/>
              </w:rPr>
            </w:pPr>
            <w:r>
              <w:rPr>
                <w:rFonts w:eastAsia="楷体_GB2312"/>
                <w:kern w:val="0"/>
                <w:sz w:val="22"/>
                <w:szCs w:val="22"/>
                <w:lang w:bidi="ar"/>
              </w:rPr>
              <w:t>6</w:t>
            </w:r>
          </w:p>
        </w:tc>
        <w:tc>
          <w:tcPr>
            <w:tcW w:w="764" w:type="dxa"/>
            <w:vMerge w:val="continue"/>
            <w:tcBorders>
              <w:left w:val="single" w:color="000000" w:sz="4" w:space="0"/>
              <w:right w:val="single" w:color="000000" w:sz="4" w:space="0"/>
            </w:tcBorders>
            <w:vAlign w:val="center"/>
          </w:tcPr>
          <w:p>
            <w:pPr>
              <w:widowControl/>
              <w:spacing w:line="400" w:lineRule="exact"/>
              <w:jc w:val="center"/>
              <w:textAlignment w:val="center"/>
              <w:rPr>
                <w:rFonts w:eastAsia="楷体_GB2312"/>
                <w:kern w:val="0"/>
                <w:sz w:val="22"/>
                <w:szCs w:val="22"/>
                <w:lang w:bidi="ar"/>
              </w:rPr>
            </w:pPr>
          </w:p>
        </w:tc>
      </w:tr>
      <w:tr>
        <w:tblPrEx>
          <w:tblCellMar>
            <w:top w:w="0" w:type="dxa"/>
            <w:left w:w="108" w:type="dxa"/>
            <w:bottom w:w="0" w:type="dxa"/>
            <w:right w:w="108" w:type="dxa"/>
          </w:tblCellMar>
        </w:tblPrEx>
        <w:trPr>
          <w:trHeight w:val="141" w:hRule="atLeast"/>
        </w:trPr>
        <w:tc>
          <w:tcPr>
            <w:tcW w:w="1253"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eastAsia="方正仿宋_GBK"/>
                <w:kern w:val="0"/>
                <w:sz w:val="24"/>
                <w:szCs w:val="24"/>
                <w:lang w:bidi="ar"/>
              </w:rPr>
            </w:pPr>
            <w:r>
              <w:rPr>
                <w:rFonts w:eastAsia="方正仿宋_GBK"/>
                <w:kern w:val="0"/>
                <w:sz w:val="24"/>
                <w:szCs w:val="24"/>
                <w:lang w:bidi="ar"/>
              </w:rPr>
              <w:t>装修和</w:t>
            </w:r>
            <w:r>
              <w:rPr>
                <w:rFonts w:eastAsia="方正仿宋_GBK"/>
                <w:kern w:val="0"/>
                <w:sz w:val="24"/>
                <w:szCs w:val="24"/>
                <w:lang w:bidi="ar"/>
              </w:rPr>
              <w:br w:type="textWrapping"/>
            </w:r>
            <w:r>
              <w:rPr>
                <w:rFonts w:eastAsia="方正仿宋_GBK"/>
                <w:kern w:val="0"/>
                <w:sz w:val="24"/>
                <w:szCs w:val="24"/>
                <w:lang w:bidi="ar"/>
              </w:rPr>
              <w:t>设备管线</w:t>
            </w:r>
          </w:p>
          <w:p>
            <w:pPr>
              <w:widowControl/>
              <w:spacing w:line="400" w:lineRule="exact"/>
              <w:jc w:val="center"/>
              <w:textAlignment w:val="center"/>
              <w:rPr>
                <w:rFonts w:eastAsia="方正仿宋_GBK"/>
                <w:i/>
                <w:iCs/>
                <w:kern w:val="0"/>
                <w:sz w:val="24"/>
                <w:szCs w:val="24"/>
                <w:lang w:bidi="ar"/>
              </w:rPr>
            </w:pPr>
            <w:r>
              <w:rPr>
                <w:rFonts w:eastAsia="方正仿宋_GBK"/>
                <w:i/>
                <w:iCs/>
                <w:kern w:val="0"/>
                <w:sz w:val="24"/>
                <w:szCs w:val="24"/>
                <w:lang w:bidi="ar"/>
              </w:rPr>
              <w:t>Q</w:t>
            </w:r>
            <w:r>
              <w:rPr>
                <w:rFonts w:eastAsia="方正仿宋_GBK"/>
                <w:kern w:val="0"/>
                <w:sz w:val="24"/>
                <w:szCs w:val="24"/>
                <w:vertAlign w:val="subscript"/>
                <w:lang w:bidi="ar"/>
              </w:rPr>
              <w:t>4</w:t>
            </w:r>
          </w:p>
          <w:p>
            <w:pPr>
              <w:widowControl/>
              <w:spacing w:line="400" w:lineRule="exact"/>
              <w:jc w:val="center"/>
              <w:textAlignment w:val="center"/>
              <w:rPr>
                <w:rFonts w:eastAsia="方正仿宋_GBK"/>
                <w:kern w:val="0"/>
                <w:sz w:val="24"/>
                <w:szCs w:val="24"/>
                <w:lang w:bidi="ar"/>
              </w:rPr>
            </w:pPr>
            <w:r>
              <w:rPr>
                <w:rFonts w:eastAsia="方正仿宋_GBK"/>
                <w:kern w:val="0"/>
                <w:sz w:val="24"/>
                <w:szCs w:val="24"/>
                <w:lang w:bidi="ar"/>
              </w:rPr>
              <w:t>（27分）</w:t>
            </w:r>
          </w:p>
        </w:tc>
        <w:tc>
          <w:tcPr>
            <w:tcW w:w="944" w:type="dxa"/>
            <w:vMerge w:val="restart"/>
            <w:tcBorders>
              <w:top w:val="single" w:color="000000" w:sz="4" w:space="0"/>
              <w:left w:val="single" w:color="000000" w:sz="4" w:space="0"/>
              <w:right w:val="single" w:color="000000" w:sz="4" w:space="0"/>
            </w:tcBorders>
            <w:vAlign w:val="center"/>
          </w:tcPr>
          <w:p>
            <w:pPr>
              <w:widowControl/>
              <w:spacing w:line="400" w:lineRule="exact"/>
              <w:jc w:val="center"/>
              <w:textAlignment w:val="center"/>
              <w:rPr>
                <w:rFonts w:eastAsia="方正仿宋_GBK"/>
                <w:kern w:val="0"/>
                <w:sz w:val="24"/>
                <w:szCs w:val="24"/>
                <w:lang w:bidi="ar"/>
              </w:rPr>
            </w:pPr>
            <w:r>
              <w:rPr>
                <w:rFonts w:eastAsia="方正仿宋_GBK"/>
                <w:kern w:val="0"/>
                <w:sz w:val="24"/>
                <w:szCs w:val="24"/>
                <w:lang w:bidi="ar"/>
              </w:rPr>
              <w:t>装修</w:t>
            </w:r>
          </w:p>
        </w:tc>
        <w:tc>
          <w:tcPr>
            <w:tcW w:w="958" w:type="dxa"/>
            <w:vMerge w:val="restart"/>
            <w:tcBorders>
              <w:top w:val="single" w:color="000000" w:sz="4" w:space="0"/>
              <w:left w:val="single" w:color="000000" w:sz="4" w:space="0"/>
              <w:right w:val="single" w:color="auto" w:sz="4" w:space="0"/>
            </w:tcBorders>
            <w:vAlign w:val="center"/>
          </w:tcPr>
          <w:p>
            <w:pPr>
              <w:widowControl/>
              <w:spacing w:line="400" w:lineRule="exact"/>
              <w:jc w:val="center"/>
              <w:textAlignment w:val="center"/>
              <w:rPr>
                <w:rFonts w:eastAsia="方正仿宋_GBK"/>
                <w:kern w:val="0"/>
                <w:sz w:val="24"/>
                <w:szCs w:val="24"/>
                <w:lang w:bidi="ar"/>
              </w:rPr>
            </w:pPr>
            <w:r>
              <w:rPr>
                <w:rFonts w:eastAsia="方正仿宋_GBK"/>
                <w:i/>
                <w:iCs/>
                <w:kern w:val="0"/>
                <w:sz w:val="24"/>
                <w:szCs w:val="24"/>
                <w:lang w:bidi="ar"/>
              </w:rPr>
              <w:t>q</w:t>
            </w:r>
            <w:r>
              <w:rPr>
                <w:rFonts w:eastAsia="方正仿宋_GBK"/>
                <w:kern w:val="0"/>
                <w:sz w:val="24"/>
                <w:szCs w:val="24"/>
                <w:vertAlign w:val="subscript"/>
                <w:lang w:bidi="ar"/>
              </w:rPr>
              <w:t>4a</w:t>
            </w:r>
          </w:p>
          <w:p>
            <w:pPr>
              <w:widowControl/>
              <w:spacing w:line="400" w:lineRule="exact"/>
              <w:jc w:val="center"/>
              <w:textAlignment w:val="center"/>
              <w:rPr>
                <w:rFonts w:eastAsia="方正仿宋_GBK"/>
                <w:kern w:val="0"/>
                <w:sz w:val="24"/>
                <w:szCs w:val="24"/>
                <w:lang w:bidi="ar"/>
              </w:rPr>
            </w:pPr>
            <w:r>
              <w:rPr>
                <w:rFonts w:eastAsia="方正仿宋_GBK"/>
                <w:kern w:val="0"/>
                <w:sz w:val="24"/>
                <w:szCs w:val="24"/>
                <w:lang w:bidi="ar"/>
              </w:rPr>
              <w:t>三选一</w:t>
            </w:r>
          </w:p>
        </w:tc>
        <w:tc>
          <w:tcPr>
            <w:tcW w:w="3377" w:type="dxa"/>
            <w:tcBorders>
              <w:top w:val="single" w:color="000000" w:sz="4" w:space="0"/>
              <w:left w:val="single" w:color="auto" w:sz="4" w:space="0"/>
              <w:bottom w:val="single" w:color="000000" w:sz="4" w:space="0"/>
              <w:right w:val="single" w:color="000000" w:sz="4" w:space="0"/>
            </w:tcBorders>
            <w:vAlign w:val="center"/>
          </w:tcPr>
          <w:p>
            <w:pPr>
              <w:widowControl/>
              <w:spacing w:line="400" w:lineRule="exact"/>
              <w:jc w:val="center"/>
              <w:textAlignment w:val="center"/>
              <w:rPr>
                <w:rFonts w:eastAsia="方正仿宋_GBK"/>
                <w:kern w:val="0"/>
                <w:sz w:val="24"/>
                <w:szCs w:val="24"/>
                <w:lang w:bidi="ar"/>
              </w:rPr>
            </w:pPr>
            <w:r>
              <w:rPr>
                <w:rFonts w:eastAsia="方正仿宋_GBK"/>
                <w:kern w:val="0"/>
                <w:sz w:val="24"/>
                <w:szCs w:val="24"/>
                <w:lang w:bidi="ar"/>
              </w:rPr>
              <w:t>全装修（含公区工业化装修）</w:t>
            </w:r>
          </w:p>
        </w:tc>
        <w:tc>
          <w:tcPr>
            <w:tcW w:w="1154"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eastAsia="楷体_GB2312"/>
                <w:kern w:val="0"/>
                <w:sz w:val="22"/>
                <w:szCs w:val="22"/>
                <w:lang w:bidi="ar"/>
              </w:rPr>
            </w:pPr>
            <w:r>
              <w:rPr>
                <w:rFonts w:eastAsia="楷体_GB2312"/>
                <w:kern w:val="0"/>
                <w:sz w:val="22"/>
                <w:szCs w:val="22"/>
                <w:lang w:bidi="ar"/>
              </w:rPr>
              <w:t>—</w:t>
            </w:r>
          </w:p>
        </w:tc>
        <w:tc>
          <w:tcPr>
            <w:tcW w:w="904"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eastAsia="楷体_GB2312"/>
                <w:kern w:val="0"/>
                <w:sz w:val="22"/>
                <w:szCs w:val="22"/>
                <w:lang w:bidi="ar"/>
              </w:rPr>
            </w:pPr>
            <w:r>
              <w:rPr>
                <w:rFonts w:eastAsia="楷体_GB2312"/>
                <w:kern w:val="0"/>
                <w:sz w:val="22"/>
                <w:szCs w:val="22"/>
                <w:lang w:bidi="ar"/>
              </w:rPr>
              <w:t>8</w:t>
            </w:r>
          </w:p>
        </w:tc>
        <w:tc>
          <w:tcPr>
            <w:tcW w:w="764"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eastAsia="楷体_GB2312"/>
                <w:kern w:val="0"/>
                <w:sz w:val="22"/>
                <w:szCs w:val="22"/>
                <w:lang w:bidi="ar"/>
              </w:rPr>
            </w:pPr>
            <w:r>
              <w:rPr>
                <w:rFonts w:eastAsia="楷体_GB2312"/>
                <w:kern w:val="0"/>
                <w:sz w:val="22"/>
                <w:szCs w:val="22"/>
                <w:lang w:bidi="ar"/>
              </w:rPr>
              <w:t>5</w:t>
            </w:r>
          </w:p>
        </w:tc>
      </w:tr>
      <w:tr>
        <w:tblPrEx>
          <w:tblCellMar>
            <w:top w:w="0" w:type="dxa"/>
            <w:left w:w="108" w:type="dxa"/>
            <w:bottom w:w="0" w:type="dxa"/>
            <w:right w:w="108" w:type="dxa"/>
          </w:tblCellMar>
        </w:tblPrEx>
        <w:trPr>
          <w:trHeight w:val="90" w:hRule="atLeast"/>
        </w:trPr>
        <w:tc>
          <w:tcPr>
            <w:tcW w:w="1253"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eastAsia="方正仿宋_GBK"/>
                <w:kern w:val="0"/>
                <w:sz w:val="24"/>
                <w:szCs w:val="24"/>
                <w:lang w:bidi="ar"/>
              </w:rPr>
            </w:pPr>
          </w:p>
        </w:tc>
        <w:tc>
          <w:tcPr>
            <w:tcW w:w="944" w:type="dxa"/>
            <w:vMerge w:val="continue"/>
            <w:tcBorders>
              <w:left w:val="single" w:color="000000" w:sz="4" w:space="0"/>
              <w:right w:val="single" w:color="000000" w:sz="4" w:space="0"/>
            </w:tcBorders>
            <w:vAlign w:val="center"/>
          </w:tcPr>
          <w:p>
            <w:pPr>
              <w:widowControl/>
              <w:spacing w:line="400" w:lineRule="exact"/>
              <w:jc w:val="center"/>
              <w:textAlignment w:val="center"/>
              <w:rPr>
                <w:rFonts w:eastAsia="方正仿宋_GBK"/>
                <w:kern w:val="0"/>
                <w:sz w:val="24"/>
                <w:szCs w:val="24"/>
                <w:lang w:bidi="ar"/>
              </w:rPr>
            </w:pPr>
          </w:p>
        </w:tc>
        <w:tc>
          <w:tcPr>
            <w:tcW w:w="958" w:type="dxa"/>
            <w:vMerge w:val="continue"/>
            <w:tcBorders>
              <w:left w:val="single" w:color="000000" w:sz="4" w:space="0"/>
              <w:bottom w:val="single" w:color="000000" w:sz="4" w:space="0"/>
              <w:right w:val="single" w:color="auto" w:sz="4" w:space="0"/>
            </w:tcBorders>
            <w:vAlign w:val="center"/>
          </w:tcPr>
          <w:p>
            <w:pPr>
              <w:widowControl/>
              <w:spacing w:line="400" w:lineRule="exact"/>
              <w:jc w:val="center"/>
              <w:textAlignment w:val="center"/>
              <w:rPr>
                <w:rFonts w:eastAsia="方正仿宋_GBK"/>
                <w:kern w:val="0"/>
                <w:sz w:val="24"/>
                <w:szCs w:val="24"/>
                <w:lang w:bidi="ar"/>
              </w:rPr>
            </w:pPr>
          </w:p>
        </w:tc>
        <w:tc>
          <w:tcPr>
            <w:tcW w:w="3377" w:type="dxa"/>
            <w:tcBorders>
              <w:top w:val="single" w:color="000000" w:sz="4" w:space="0"/>
              <w:left w:val="single" w:color="auto" w:sz="4" w:space="0"/>
              <w:bottom w:val="single" w:color="000000" w:sz="4" w:space="0"/>
              <w:right w:val="single" w:color="000000" w:sz="4" w:space="0"/>
            </w:tcBorders>
            <w:vAlign w:val="center"/>
          </w:tcPr>
          <w:p>
            <w:pPr>
              <w:widowControl/>
              <w:spacing w:line="400" w:lineRule="exact"/>
              <w:jc w:val="center"/>
              <w:textAlignment w:val="center"/>
              <w:rPr>
                <w:rFonts w:eastAsia="方正仿宋_GBK"/>
                <w:kern w:val="0"/>
                <w:sz w:val="24"/>
                <w:szCs w:val="24"/>
                <w:lang w:bidi="ar"/>
              </w:rPr>
            </w:pPr>
            <w:r>
              <w:rPr>
                <w:rFonts w:eastAsia="方正仿宋_GBK"/>
                <w:kern w:val="0"/>
                <w:sz w:val="24"/>
                <w:szCs w:val="24"/>
                <w:lang w:bidi="ar"/>
              </w:rPr>
              <w:t>全装修</w:t>
            </w:r>
          </w:p>
        </w:tc>
        <w:tc>
          <w:tcPr>
            <w:tcW w:w="1154"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eastAsia="楷体_GB2312"/>
                <w:kern w:val="0"/>
                <w:sz w:val="22"/>
                <w:szCs w:val="22"/>
                <w:lang w:bidi="ar"/>
              </w:rPr>
            </w:pPr>
            <w:r>
              <w:rPr>
                <w:rFonts w:eastAsia="楷体_GB2312"/>
                <w:kern w:val="0"/>
                <w:sz w:val="22"/>
                <w:szCs w:val="22"/>
                <w:lang w:bidi="ar"/>
              </w:rPr>
              <w:t>—</w:t>
            </w:r>
          </w:p>
        </w:tc>
        <w:tc>
          <w:tcPr>
            <w:tcW w:w="904"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eastAsia="楷体_GB2312"/>
                <w:kern w:val="0"/>
                <w:sz w:val="22"/>
                <w:szCs w:val="22"/>
                <w:lang w:bidi="ar"/>
              </w:rPr>
            </w:pPr>
            <w:r>
              <w:rPr>
                <w:rFonts w:eastAsia="楷体_GB2312"/>
                <w:kern w:val="0"/>
                <w:sz w:val="22"/>
                <w:szCs w:val="22"/>
                <w:lang w:bidi="ar"/>
              </w:rPr>
              <w:t>6</w:t>
            </w:r>
          </w:p>
        </w:tc>
        <w:tc>
          <w:tcPr>
            <w:tcW w:w="764"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eastAsia="楷体_GB2312"/>
                <w:kern w:val="0"/>
                <w:sz w:val="22"/>
                <w:szCs w:val="22"/>
                <w:lang w:bidi="ar"/>
              </w:rPr>
            </w:pPr>
          </w:p>
        </w:tc>
      </w:tr>
      <w:tr>
        <w:tblPrEx>
          <w:tblCellMar>
            <w:top w:w="0" w:type="dxa"/>
            <w:left w:w="108" w:type="dxa"/>
            <w:bottom w:w="0" w:type="dxa"/>
            <w:right w:w="108" w:type="dxa"/>
          </w:tblCellMar>
        </w:tblPrEx>
        <w:trPr>
          <w:trHeight w:val="90" w:hRule="atLeast"/>
        </w:trPr>
        <w:tc>
          <w:tcPr>
            <w:tcW w:w="1253"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eastAsia="方正仿宋_GBK"/>
                <w:kern w:val="0"/>
                <w:sz w:val="24"/>
                <w:szCs w:val="24"/>
                <w:lang w:bidi="ar"/>
              </w:rPr>
            </w:pPr>
          </w:p>
        </w:tc>
        <w:tc>
          <w:tcPr>
            <w:tcW w:w="944" w:type="dxa"/>
            <w:vMerge w:val="continue"/>
            <w:tcBorders>
              <w:left w:val="single" w:color="000000" w:sz="4" w:space="0"/>
              <w:right w:val="single" w:color="000000" w:sz="4" w:space="0"/>
            </w:tcBorders>
            <w:vAlign w:val="center"/>
          </w:tcPr>
          <w:p>
            <w:pPr>
              <w:widowControl/>
              <w:spacing w:line="400" w:lineRule="exact"/>
              <w:jc w:val="center"/>
              <w:textAlignment w:val="center"/>
              <w:rPr>
                <w:rFonts w:eastAsia="方正仿宋_GBK"/>
                <w:kern w:val="0"/>
                <w:sz w:val="24"/>
                <w:szCs w:val="24"/>
                <w:lang w:bidi="ar"/>
              </w:rPr>
            </w:pPr>
          </w:p>
        </w:tc>
        <w:tc>
          <w:tcPr>
            <w:tcW w:w="958" w:type="dxa"/>
            <w:vMerge w:val="continue"/>
            <w:tcBorders>
              <w:left w:val="single" w:color="000000" w:sz="4" w:space="0"/>
              <w:bottom w:val="single" w:color="000000" w:sz="4" w:space="0"/>
              <w:right w:val="single" w:color="auto" w:sz="4" w:space="0"/>
            </w:tcBorders>
            <w:vAlign w:val="center"/>
          </w:tcPr>
          <w:p>
            <w:pPr>
              <w:widowControl/>
              <w:spacing w:line="400" w:lineRule="exact"/>
              <w:jc w:val="center"/>
              <w:textAlignment w:val="center"/>
              <w:rPr>
                <w:rFonts w:eastAsia="方正仿宋_GBK"/>
                <w:kern w:val="0"/>
                <w:sz w:val="24"/>
                <w:szCs w:val="24"/>
                <w:lang w:bidi="ar"/>
              </w:rPr>
            </w:pPr>
          </w:p>
        </w:tc>
        <w:tc>
          <w:tcPr>
            <w:tcW w:w="3377" w:type="dxa"/>
            <w:tcBorders>
              <w:top w:val="single" w:color="000000" w:sz="4" w:space="0"/>
              <w:left w:val="single" w:color="auto" w:sz="4" w:space="0"/>
              <w:bottom w:val="single" w:color="000000" w:sz="4" w:space="0"/>
              <w:right w:val="single" w:color="000000" w:sz="4" w:space="0"/>
            </w:tcBorders>
            <w:vAlign w:val="center"/>
          </w:tcPr>
          <w:p>
            <w:pPr>
              <w:widowControl/>
              <w:spacing w:line="400" w:lineRule="exact"/>
              <w:jc w:val="center"/>
              <w:textAlignment w:val="center"/>
              <w:rPr>
                <w:rFonts w:eastAsia="方正仿宋_GBK"/>
                <w:kern w:val="0"/>
                <w:sz w:val="24"/>
                <w:szCs w:val="24"/>
                <w:lang w:bidi="ar"/>
              </w:rPr>
            </w:pPr>
            <w:r>
              <w:rPr>
                <w:rFonts w:eastAsia="方正仿宋_GBK"/>
                <w:kern w:val="0"/>
                <w:sz w:val="24"/>
                <w:szCs w:val="24"/>
                <w:lang w:bidi="ar"/>
              </w:rPr>
              <w:t>公区工业化装修</w:t>
            </w:r>
          </w:p>
        </w:tc>
        <w:tc>
          <w:tcPr>
            <w:tcW w:w="1154"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eastAsia="楷体_GB2312"/>
                <w:kern w:val="0"/>
                <w:sz w:val="22"/>
                <w:szCs w:val="22"/>
                <w:lang w:bidi="ar"/>
              </w:rPr>
            </w:pPr>
            <w:r>
              <w:rPr>
                <w:rFonts w:eastAsia="楷体_GB2312"/>
                <w:kern w:val="0"/>
                <w:sz w:val="22"/>
                <w:szCs w:val="22"/>
                <w:lang w:bidi="ar"/>
              </w:rPr>
              <w:t>—</w:t>
            </w:r>
          </w:p>
        </w:tc>
        <w:tc>
          <w:tcPr>
            <w:tcW w:w="904"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eastAsia="楷体_GB2312"/>
                <w:kern w:val="0"/>
                <w:sz w:val="22"/>
                <w:szCs w:val="22"/>
                <w:lang w:bidi="ar"/>
              </w:rPr>
            </w:pPr>
            <w:r>
              <w:rPr>
                <w:rFonts w:eastAsia="楷体_GB2312"/>
                <w:kern w:val="0"/>
                <w:sz w:val="22"/>
                <w:szCs w:val="22"/>
                <w:lang w:bidi="ar"/>
              </w:rPr>
              <w:t>5</w:t>
            </w:r>
          </w:p>
        </w:tc>
        <w:tc>
          <w:tcPr>
            <w:tcW w:w="764"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eastAsia="楷体_GB2312"/>
                <w:kern w:val="0"/>
                <w:sz w:val="22"/>
                <w:szCs w:val="22"/>
                <w:lang w:bidi="ar"/>
              </w:rPr>
            </w:pPr>
          </w:p>
        </w:tc>
      </w:tr>
      <w:tr>
        <w:tblPrEx>
          <w:tblCellMar>
            <w:top w:w="0" w:type="dxa"/>
            <w:left w:w="108" w:type="dxa"/>
            <w:bottom w:w="0" w:type="dxa"/>
            <w:right w:w="108" w:type="dxa"/>
          </w:tblCellMar>
        </w:tblPrEx>
        <w:trPr>
          <w:trHeight w:val="329" w:hRule="atLeast"/>
        </w:trPr>
        <w:tc>
          <w:tcPr>
            <w:tcW w:w="1253"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eastAsia="方正仿宋_GBK"/>
                <w:kern w:val="0"/>
                <w:sz w:val="24"/>
                <w:szCs w:val="24"/>
                <w:lang w:bidi="ar"/>
              </w:rPr>
            </w:pPr>
          </w:p>
        </w:tc>
        <w:tc>
          <w:tcPr>
            <w:tcW w:w="944" w:type="dxa"/>
            <w:vMerge w:val="continue"/>
            <w:tcBorders>
              <w:left w:val="single" w:color="000000" w:sz="4" w:space="0"/>
              <w:right w:val="single" w:color="000000" w:sz="4" w:space="0"/>
            </w:tcBorders>
            <w:vAlign w:val="center"/>
          </w:tcPr>
          <w:p>
            <w:pPr>
              <w:widowControl/>
              <w:spacing w:line="400" w:lineRule="exact"/>
              <w:jc w:val="center"/>
              <w:textAlignment w:val="center"/>
              <w:rPr>
                <w:rFonts w:eastAsia="方正仿宋_GBK"/>
                <w:kern w:val="0"/>
                <w:sz w:val="24"/>
                <w:szCs w:val="24"/>
                <w:lang w:bidi="ar"/>
              </w:rPr>
            </w:pPr>
          </w:p>
        </w:tc>
        <w:tc>
          <w:tcPr>
            <w:tcW w:w="433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eastAsia="方正仿宋_GBK"/>
                <w:kern w:val="0"/>
                <w:sz w:val="24"/>
                <w:szCs w:val="24"/>
                <w:lang w:bidi="ar"/>
              </w:rPr>
            </w:pPr>
            <w:r>
              <w:rPr>
                <w:rFonts w:eastAsia="方正仿宋_GBK"/>
                <w:kern w:val="0"/>
                <w:sz w:val="24"/>
                <w:szCs w:val="24"/>
                <w:lang w:bidi="ar"/>
              </w:rPr>
              <w:t>集成厨房</w:t>
            </w:r>
            <w:r>
              <w:rPr>
                <w:rFonts w:eastAsia="方正仿宋_GBK"/>
                <w:i/>
                <w:iCs/>
                <w:kern w:val="0"/>
                <w:sz w:val="24"/>
                <w:szCs w:val="24"/>
                <w:lang w:bidi="ar"/>
              </w:rPr>
              <w:t>q</w:t>
            </w:r>
            <w:r>
              <w:rPr>
                <w:rFonts w:eastAsia="方正仿宋_GBK"/>
                <w:kern w:val="0"/>
                <w:sz w:val="24"/>
                <w:szCs w:val="24"/>
                <w:vertAlign w:val="subscript"/>
                <w:lang w:bidi="ar"/>
              </w:rPr>
              <w:t>4b</w:t>
            </w:r>
          </w:p>
        </w:tc>
        <w:tc>
          <w:tcPr>
            <w:tcW w:w="1154"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eastAsia="方正仿宋_GBK"/>
                <w:kern w:val="0"/>
                <w:sz w:val="24"/>
                <w:szCs w:val="24"/>
                <w:lang w:bidi="ar"/>
              </w:rPr>
            </w:pPr>
            <w:r>
              <w:rPr>
                <w:rFonts w:eastAsia="楷体_GB2312"/>
                <w:kern w:val="0"/>
                <w:sz w:val="22"/>
                <w:szCs w:val="22"/>
                <w:lang w:bidi="ar"/>
              </w:rPr>
              <w:t>70%-90%</w:t>
            </w:r>
          </w:p>
        </w:tc>
        <w:tc>
          <w:tcPr>
            <w:tcW w:w="904"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eastAsia="楷体_GB2312"/>
                <w:kern w:val="0"/>
                <w:sz w:val="22"/>
                <w:szCs w:val="22"/>
                <w:lang w:bidi="ar"/>
              </w:rPr>
            </w:pPr>
            <w:r>
              <w:rPr>
                <w:rFonts w:eastAsia="楷体_GB2312"/>
                <w:kern w:val="0"/>
                <w:sz w:val="22"/>
                <w:szCs w:val="22"/>
                <w:lang w:bidi="ar"/>
              </w:rPr>
              <w:t>3-4.5</w:t>
            </w:r>
          </w:p>
        </w:tc>
        <w:tc>
          <w:tcPr>
            <w:tcW w:w="764" w:type="dxa"/>
            <w:vMerge w:val="restart"/>
            <w:tcBorders>
              <w:top w:val="single" w:color="000000" w:sz="4" w:space="0"/>
              <w:left w:val="single" w:color="000000" w:sz="4" w:space="0"/>
              <w:right w:val="single" w:color="000000" w:sz="4" w:space="0"/>
            </w:tcBorders>
            <w:vAlign w:val="center"/>
          </w:tcPr>
          <w:p>
            <w:pPr>
              <w:widowControl/>
              <w:spacing w:line="400" w:lineRule="exact"/>
              <w:jc w:val="center"/>
              <w:textAlignment w:val="center"/>
              <w:rPr>
                <w:rFonts w:eastAsia="楷体_GB2312"/>
                <w:kern w:val="0"/>
                <w:sz w:val="22"/>
                <w:szCs w:val="22"/>
                <w:lang w:bidi="ar"/>
              </w:rPr>
            </w:pPr>
            <w:r>
              <w:rPr>
                <w:rFonts w:eastAsia="楷体_GB2312"/>
                <w:kern w:val="0"/>
                <w:sz w:val="22"/>
                <w:szCs w:val="22"/>
                <w:lang w:bidi="ar"/>
              </w:rPr>
              <w:t>—</w:t>
            </w:r>
          </w:p>
        </w:tc>
      </w:tr>
      <w:tr>
        <w:tblPrEx>
          <w:tblCellMar>
            <w:top w:w="0" w:type="dxa"/>
            <w:left w:w="108" w:type="dxa"/>
            <w:bottom w:w="0" w:type="dxa"/>
            <w:right w:w="108" w:type="dxa"/>
          </w:tblCellMar>
        </w:tblPrEx>
        <w:trPr>
          <w:trHeight w:val="329" w:hRule="atLeast"/>
        </w:trPr>
        <w:tc>
          <w:tcPr>
            <w:tcW w:w="1253"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eastAsia="方正仿宋_GBK"/>
                <w:kern w:val="0"/>
                <w:sz w:val="24"/>
                <w:szCs w:val="24"/>
                <w:lang w:bidi="ar"/>
              </w:rPr>
            </w:pPr>
          </w:p>
        </w:tc>
        <w:tc>
          <w:tcPr>
            <w:tcW w:w="944" w:type="dxa"/>
            <w:vMerge w:val="continue"/>
            <w:tcBorders>
              <w:left w:val="single" w:color="000000" w:sz="4" w:space="0"/>
              <w:right w:val="single" w:color="000000" w:sz="4" w:space="0"/>
            </w:tcBorders>
            <w:vAlign w:val="center"/>
          </w:tcPr>
          <w:p>
            <w:pPr>
              <w:widowControl/>
              <w:spacing w:line="400" w:lineRule="exact"/>
              <w:jc w:val="center"/>
              <w:textAlignment w:val="center"/>
              <w:rPr>
                <w:rFonts w:eastAsia="方正仿宋_GBK"/>
                <w:kern w:val="0"/>
                <w:sz w:val="24"/>
                <w:szCs w:val="24"/>
                <w:lang w:bidi="ar"/>
              </w:rPr>
            </w:pPr>
          </w:p>
        </w:tc>
        <w:tc>
          <w:tcPr>
            <w:tcW w:w="433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eastAsia="方正仿宋_GBK"/>
                <w:kern w:val="0"/>
                <w:sz w:val="24"/>
                <w:szCs w:val="24"/>
                <w:lang w:bidi="ar"/>
              </w:rPr>
            </w:pPr>
            <w:r>
              <w:rPr>
                <w:rFonts w:eastAsia="方正仿宋_GBK"/>
                <w:kern w:val="0"/>
                <w:sz w:val="24"/>
                <w:szCs w:val="24"/>
                <w:lang w:bidi="ar"/>
              </w:rPr>
              <w:t>集成卫生间</w:t>
            </w:r>
            <w:r>
              <w:rPr>
                <w:rFonts w:eastAsia="方正仿宋_GBK"/>
                <w:i/>
                <w:iCs/>
                <w:kern w:val="0"/>
                <w:sz w:val="24"/>
                <w:szCs w:val="24"/>
                <w:lang w:bidi="ar"/>
              </w:rPr>
              <w:t>q</w:t>
            </w:r>
            <w:r>
              <w:rPr>
                <w:rFonts w:eastAsia="方正仿宋_GBK"/>
                <w:kern w:val="0"/>
                <w:sz w:val="24"/>
                <w:szCs w:val="24"/>
                <w:vertAlign w:val="subscript"/>
                <w:lang w:bidi="ar"/>
              </w:rPr>
              <w:t>4c</w:t>
            </w:r>
          </w:p>
        </w:tc>
        <w:tc>
          <w:tcPr>
            <w:tcW w:w="1154"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eastAsia="楷体_GB2312"/>
                <w:kern w:val="0"/>
                <w:sz w:val="22"/>
                <w:szCs w:val="22"/>
                <w:lang w:bidi="ar"/>
              </w:rPr>
            </w:pPr>
            <w:r>
              <w:rPr>
                <w:rFonts w:eastAsia="楷体_GB2312"/>
                <w:kern w:val="0"/>
                <w:sz w:val="22"/>
                <w:szCs w:val="22"/>
                <w:lang w:bidi="ar"/>
              </w:rPr>
              <w:t>70%-90%</w:t>
            </w:r>
          </w:p>
        </w:tc>
        <w:tc>
          <w:tcPr>
            <w:tcW w:w="904"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eastAsia="楷体_GB2312"/>
                <w:kern w:val="0"/>
                <w:sz w:val="22"/>
                <w:szCs w:val="22"/>
                <w:lang w:bidi="ar"/>
              </w:rPr>
            </w:pPr>
            <w:r>
              <w:rPr>
                <w:rFonts w:eastAsia="楷体_GB2312"/>
                <w:kern w:val="0"/>
                <w:sz w:val="22"/>
                <w:szCs w:val="22"/>
                <w:lang w:bidi="ar"/>
              </w:rPr>
              <w:t>3-4.5</w:t>
            </w:r>
          </w:p>
        </w:tc>
        <w:tc>
          <w:tcPr>
            <w:tcW w:w="764" w:type="dxa"/>
            <w:vMerge w:val="continue"/>
            <w:tcBorders>
              <w:left w:val="single" w:color="000000" w:sz="4" w:space="0"/>
              <w:right w:val="single" w:color="000000" w:sz="4" w:space="0"/>
            </w:tcBorders>
            <w:vAlign w:val="center"/>
          </w:tcPr>
          <w:p>
            <w:pPr>
              <w:widowControl/>
              <w:spacing w:line="400" w:lineRule="exact"/>
              <w:jc w:val="center"/>
              <w:textAlignment w:val="center"/>
              <w:rPr>
                <w:rFonts w:eastAsia="楷体_GB2312"/>
                <w:kern w:val="0"/>
                <w:sz w:val="22"/>
                <w:szCs w:val="22"/>
                <w:lang w:bidi="ar"/>
              </w:rPr>
            </w:pPr>
          </w:p>
        </w:tc>
      </w:tr>
      <w:tr>
        <w:tblPrEx>
          <w:tblCellMar>
            <w:top w:w="0" w:type="dxa"/>
            <w:left w:w="108" w:type="dxa"/>
            <w:bottom w:w="0" w:type="dxa"/>
            <w:right w:w="108" w:type="dxa"/>
          </w:tblCellMar>
        </w:tblPrEx>
        <w:trPr>
          <w:trHeight w:val="329" w:hRule="atLeast"/>
        </w:trPr>
        <w:tc>
          <w:tcPr>
            <w:tcW w:w="1253"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eastAsia="方正仿宋_GBK"/>
                <w:kern w:val="0"/>
                <w:sz w:val="24"/>
                <w:szCs w:val="24"/>
                <w:lang w:bidi="ar"/>
              </w:rPr>
            </w:pPr>
          </w:p>
        </w:tc>
        <w:tc>
          <w:tcPr>
            <w:tcW w:w="944" w:type="dxa"/>
            <w:vMerge w:val="continue"/>
            <w:tcBorders>
              <w:left w:val="single" w:color="000000" w:sz="4" w:space="0"/>
              <w:bottom w:val="single" w:color="000000" w:sz="4" w:space="0"/>
              <w:right w:val="single" w:color="000000" w:sz="4" w:space="0"/>
            </w:tcBorders>
            <w:vAlign w:val="center"/>
          </w:tcPr>
          <w:p>
            <w:pPr>
              <w:widowControl/>
              <w:spacing w:line="400" w:lineRule="exact"/>
              <w:jc w:val="center"/>
              <w:textAlignment w:val="center"/>
              <w:rPr>
                <w:rFonts w:eastAsia="方正仿宋_GBK"/>
                <w:kern w:val="0"/>
                <w:sz w:val="24"/>
                <w:szCs w:val="24"/>
                <w:lang w:bidi="ar"/>
              </w:rPr>
            </w:pPr>
          </w:p>
        </w:tc>
        <w:tc>
          <w:tcPr>
            <w:tcW w:w="433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eastAsia="方正仿宋_GBK"/>
                <w:kern w:val="0"/>
                <w:sz w:val="24"/>
                <w:szCs w:val="24"/>
                <w:lang w:bidi="ar"/>
              </w:rPr>
            </w:pPr>
            <w:r>
              <w:rPr>
                <w:rFonts w:eastAsia="方正仿宋_GBK"/>
                <w:kern w:val="0"/>
                <w:sz w:val="24"/>
                <w:szCs w:val="24"/>
                <w:lang w:bidi="ar"/>
              </w:rPr>
              <w:t>干法楼地面</w:t>
            </w:r>
            <w:r>
              <w:rPr>
                <w:rFonts w:eastAsia="方正仿宋_GBK"/>
                <w:i/>
                <w:iCs/>
                <w:kern w:val="0"/>
                <w:sz w:val="24"/>
                <w:szCs w:val="24"/>
                <w:lang w:bidi="ar"/>
              </w:rPr>
              <w:t>q</w:t>
            </w:r>
            <w:r>
              <w:rPr>
                <w:rFonts w:eastAsia="方正仿宋_GBK"/>
                <w:kern w:val="0"/>
                <w:sz w:val="24"/>
                <w:szCs w:val="24"/>
                <w:vertAlign w:val="subscript"/>
                <w:lang w:bidi="ar"/>
              </w:rPr>
              <w:t>4e</w:t>
            </w:r>
          </w:p>
        </w:tc>
        <w:tc>
          <w:tcPr>
            <w:tcW w:w="1154"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eastAsia="楷体_GB2312"/>
                <w:kern w:val="0"/>
                <w:sz w:val="22"/>
                <w:szCs w:val="22"/>
                <w:lang w:bidi="ar"/>
              </w:rPr>
            </w:pPr>
            <w:r>
              <w:rPr>
                <w:rFonts w:eastAsia="楷体_GB2312"/>
                <w:kern w:val="0"/>
                <w:sz w:val="22"/>
                <w:szCs w:val="22"/>
                <w:lang w:bidi="ar"/>
              </w:rPr>
              <w:t>70%-90%</w:t>
            </w:r>
          </w:p>
        </w:tc>
        <w:tc>
          <w:tcPr>
            <w:tcW w:w="904"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eastAsia="楷体_GB2312"/>
                <w:kern w:val="0"/>
                <w:sz w:val="22"/>
                <w:szCs w:val="22"/>
                <w:lang w:bidi="ar"/>
              </w:rPr>
            </w:pPr>
            <w:r>
              <w:rPr>
                <w:rFonts w:eastAsia="楷体_GB2312"/>
                <w:kern w:val="0"/>
                <w:sz w:val="22"/>
                <w:szCs w:val="22"/>
                <w:lang w:bidi="ar"/>
              </w:rPr>
              <w:t>3-4.5</w:t>
            </w:r>
          </w:p>
        </w:tc>
        <w:tc>
          <w:tcPr>
            <w:tcW w:w="764" w:type="dxa"/>
            <w:vMerge w:val="continue"/>
            <w:tcBorders>
              <w:left w:val="single" w:color="000000" w:sz="4" w:space="0"/>
              <w:right w:val="single" w:color="000000" w:sz="4" w:space="0"/>
            </w:tcBorders>
            <w:vAlign w:val="center"/>
          </w:tcPr>
          <w:p>
            <w:pPr>
              <w:widowControl/>
              <w:spacing w:line="400" w:lineRule="exact"/>
              <w:jc w:val="center"/>
              <w:textAlignment w:val="center"/>
              <w:rPr>
                <w:rFonts w:eastAsia="楷体_GB2312"/>
                <w:kern w:val="0"/>
                <w:sz w:val="22"/>
                <w:szCs w:val="22"/>
                <w:lang w:bidi="ar"/>
              </w:rPr>
            </w:pPr>
          </w:p>
        </w:tc>
      </w:tr>
      <w:tr>
        <w:tblPrEx>
          <w:tblCellMar>
            <w:top w:w="0" w:type="dxa"/>
            <w:left w:w="108" w:type="dxa"/>
            <w:bottom w:w="0" w:type="dxa"/>
            <w:right w:w="108" w:type="dxa"/>
          </w:tblCellMar>
        </w:tblPrEx>
        <w:trPr>
          <w:trHeight w:val="329" w:hRule="atLeast"/>
        </w:trPr>
        <w:tc>
          <w:tcPr>
            <w:tcW w:w="1253"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eastAsia="方正仿宋_GBK"/>
                <w:kern w:val="0"/>
                <w:sz w:val="24"/>
                <w:szCs w:val="24"/>
                <w:lang w:bidi="ar"/>
              </w:rPr>
            </w:pPr>
          </w:p>
        </w:tc>
        <w:tc>
          <w:tcPr>
            <w:tcW w:w="944"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eastAsia="方正仿宋_GBK"/>
                <w:kern w:val="0"/>
                <w:sz w:val="24"/>
                <w:szCs w:val="24"/>
                <w:lang w:bidi="ar"/>
              </w:rPr>
            </w:pPr>
            <w:r>
              <w:rPr>
                <w:rFonts w:eastAsia="方正仿宋_GBK"/>
                <w:kern w:val="0"/>
                <w:sz w:val="24"/>
                <w:szCs w:val="24"/>
                <w:lang w:bidi="ar"/>
              </w:rPr>
              <w:t>管线</w:t>
            </w:r>
          </w:p>
        </w:tc>
        <w:tc>
          <w:tcPr>
            <w:tcW w:w="433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eastAsia="方正仿宋_GBK"/>
                <w:kern w:val="0"/>
                <w:sz w:val="24"/>
                <w:szCs w:val="24"/>
                <w:lang w:bidi="ar"/>
              </w:rPr>
            </w:pPr>
            <w:r>
              <w:rPr>
                <w:rFonts w:eastAsia="方正仿宋_GBK"/>
                <w:kern w:val="0"/>
                <w:sz w:val="24"/>
                <w:szCs w:val="24"/>
                <w:lang w:bidi="ar"/>
              </w:rPr>
              <w:t>管线分离</w:t>
            </w:r>
            <w:r>
              <w:rPr>
                <w:rFonts w:eastAsia="方正仿宋_GBK"/>
                <w:i/>
                <w:iCs/>
                <w:kern w:val="0"/>
                <w:sz w:val="24"/>
                <w:szCs w:val="24"/>
                <w:lang w:bidi="ar"/>
              </w:rPr>
              <w:t>q</w:t>
            </w:r>
            <w:r>
              <w:rPr>
                <w:rFonts w:eastAsia="方正仿宋_GBK"/>
                <w:kern w:val="0"/>
                <w:sz w:val="24"/>
                <w:szCs w:val="24"/>
                <w:vertAlign w:val="subscript"/>
                <w:lang w:bidi="ar"/>
              </w:rPr>
              <w:t>4g</w:t>
            </w:r>
          </w:p>
        </w:tc>
        <w:tc>
          <w:tcPr>
            <w:tcW w:w="1154"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eastAsia="楷体_GB2312"/>
                <w:kern w:val="0"/>
                <w:sz w:val="22"/>
                <w:szCs w:val="22"/>
                <w:lang w:bidi="ar"/>
              </w:rPr>
            </w:pPr>
            <w:r>
              <w:rPr>
                <w:rFonts w:eastAsia="楷体_GB2312"/>
                <w:kern w:val="0"/>
                <w:sz w:val="22"/>
                <w:szCs w:val="22"/>
                <w:lang w:bidi="ar"/>
              </w:rPr>
              <w:t>50%-70%</w:t>
            </w:r>
          </w:p>
        </w:tc>
        <w:tc>
          <w:tcPr>
            <w:tcW w:w="904"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eastAsia="楷体_GB2312"/>
                <w:kern w:val="0"/>
                <w:sz w:val="22"/>
                <w:szCs w:val="22"/>
                <w:lang w:bidi="ar"/>
              </w:rPr>
            </w:pPr>
            <w:r>
              <w:rPr>
                <w:rFonts w:eastAsia="楷体_GB2312"/>
                <w:kern w:val="0"/>
                <w:sz w:val="22"/>
                <w:szCs w:val="22"/>
                <w:lang w:bidi="ar"/>
              </w:rPr>
              <w:t>2-4</w:t>
            </w:r>
          </w:p>
        </w:tc>
        <w:tc>
          <w:tcPr>
            <w:tcW w:w="764" w:type="dxa"/>
            <w:vMerge w:val="continue"/>
            <w:tcBorders>
              <w:left w:val="single" w:color="000000" w:sz="4" w:space="0"/>
              <w:right w:val="single" w:color="000000" w:sz="4" w:space="0"/>
            </w:tcBorders>
            <w:vAlign w:val="center"/>
          </w:tcPr>
          <w:p>
            <w:pPr>
              <w:widowControl/>
              <w:spacing w:line="400" w:lineRule="exact"/>
              <w:jc w:val="center"/>
              <w:textAlignment w:val="center"/>
              <w:rPr>
                <w:rFonts w:eastAsia="楷体_GB2312"/>
                <w:kern w:val="0"/>
                <w:sz w:val="22"/>
                <w:szCs w:val="22"/>
                <w:lang w:bidi="ar"/>
              </w:rPr>
            </w:pPr>
          </w:p>
        </w:tc>
      </w:tr>
      <w:tr>
        <w:tblPrEx>
          <w:tblCellMar>
            <w:top w:w="0" w:type="dxa"/>
            <w:left w:w="108" w:type="dxa"/>
            <w:bottom w:w="0" w:type="dxa"/>
            <w:right w:w="108" w:type="dxa"/>
          </w:tblCellMar>
        </w:tblPrEx>
        <w:trPr>
          <w:trHeight w:val="329" w:hRule="atLeast"/>
        </w:trPr>
        <w:tc>
          <w:tcPr>
            <w:tcW w:w="1253" w:type="dxa"/>
            <w:vMerge w:val="continue"/>
            <w:tcBorders>
              <w:top w:val="single" w:color="000000" w:sz="4" w:space="0"/>
              <w:left w:val="single" w:color="000000" w:sz="4" w:space="0"/>
              <w:bottom w:val="single" w:color="auto" w:sz="4" w:space="0"/>
              <w:right w:val="single" w:color="000000" w:sz="4" w:space="0"/>
            </w:tcBorders>
            <w:vAlign w:val="center"/>
          </w:tcPr>
          <w:p>
            <w:pPr>
              <w:widowControl/>
              <w:spacing w:line="400" w:lineRule="exact"/>
              <w:jc w:val="center"/>
              <w:textAlignment w:val="center"/>
              <w:rPr>
                <w:rFonts w:eastAsia="方正仿宋_GBK"/>
                <w:kern w:val="0"/>
                <w:sz w:val="24"/>
                <w:szCs w:val="24"/>
                <w:lang w:bidi="ar"/>
              </w:rPr>
            </w:pPr>
          </w:p>
        </w:tc>
        <w:tc>
          <w:tcPr>
            <w:tcW w:w="944" w:type="dxa"/>
            <w:vMerge w:val="continue"/>
            <w:tcBorders>
              <w:top w:val="single" w:color="000000" w:sz="4" w:space="0"/>
              <w:left w:val="single" w:color="000000" w:sz="4" w:space="0"/>
              <w:bottom w:val="single" w:color="auto" w:sz="4" w:space="0"/>
              <w:right w:val="single" w:color="000000" w:sz="4" w:space="0"/>
            </w:tcBorders>
            <w:vAlign w:val="center"/>
          </w:tcPr>
          <w:p>
            <w:pPr>
              <w:widowControl/>
              <w:spacing w:line="400" w:lineRule="exact"/>
              <w:jc w:val="center"/>
              <w:textAlignment w:val="center"/>
              <w:rPr>
                <w:rFonts w:eastAsia="方正仿宋_GBK"/>
                <w:kern w:val="0"/>
                <w:sz w:val="24"/>
                <w:szCs w:val="24"/>
                <w:lang w:bidi="ar"/>
              </w:rPr>
            </w:pPr>
          </w:p>
        </w:tc>
        <w:tc>
          <w:tcPr>
            <w:tcW w:w="4335" w:type="dxa"/>
            <w:gridSpan w:val="2"/>
            <w:tcBorders>
              <w:top w:val="single" w:color="000000" w:sz="4" w:space="0"/>
              <w:left w:val="single" w:color="000000" w:sz="4" w:space="0"/>
              <w:bottom w:val="single" w:color="auto" w:sz="4" w:space="0"/>
              <w:right w:val="single" w:color="000000" w:sz="4" w:space="0"/>
            </w:tcBorders>
            <w:vAlign w:val="center"/>
          </w:tcPr>
          <w:p>
            <w:pPr>
              <w:widowControl/>
              <w:spacing w:line="400" w:lineRule="exact"/>
              <w:jc w:val="center"/>
              <w:textAlignment w:val="center"/>
              <w:rPr>
                <w:rFonts w:eastAsia="方正仿宋_GBK"/>
                <w:kern w:val="0"/>
                <w:sz w:val="24"/>
                <w:szCs w:val="24"/>
                <w:lang w:bidi="ar"/>
              </w:rPr>
            </w:pPr>
            <w:r>
              <w:rPr>
                <w:rFonts w:eastAsia="方正仿宋_GBK"/>
                <w:kern w:val="0"/>
                <w:sz w:val="24"/>
                <w:szCs w:val="24"/>
                <w:lang w:bidi="ar"/>
              </w:rPr>
              <w:t>管线一体化</w:t>
            </w:r>
            <w:r>
              <w:rPr>
                <w:rFonts w:eastAsia="方正仿宋_GBK"/>
                <w:i/>
                <w:iCs/>
                <w:kern w:val="0"/>
                <w:sz w:val="24"/>
                <w:szCs w:val="24"/>
                <w:lang w:bidi="ar"/>
              </w:rPr>
              <w:t>q</w:t>
            </w:r>
            <w:r>
              <w:rPr>
                <w:rFonts w:eastAsia="方正仿宋_GBK"/>
                <w:kern w:val="0"/>
                <w:sz w:val="24"/>
                <w:szCs w:val="24"/>
                <w:vertAlign w:val="subscript"/>
                <w:lang w:bidi="ar"/>
              </w:rPr>
              <w:t>4h</w:t>
            </w:r>
          </w:p>
        </w:tc>
        <w:tc>
          <w:tcPr>
            <w:tcW w:w="1154" w:type="dxa"/>
            <w:tcBorders>
              <w:top w:val="single" w:color="000000" w:sz="4" w:space="0"/>
              <w:left w:val="single" w:color="000000" w:sz="4" w:space="0"/>
              <w:bottom w:val="single" w:color="auto" w:sz="4" w:space="0"/>
              <w:right w:val="single" w:color="000000" w:sz="4" w:space="0"/>
            </w:tcBorders>
            <w:vAlign w:val="center"/>
          </w:tcPr>
          <w:p>
            <w:pPr>
              <w:widowControl/>
              <w:spacing w:line="400" w:lineRule="exact"/>
              <w:jc w:val="center"/>
              <w:textAlignment w:val="center"/>
              <w:rPr>
                <w:rFonts w:eastAsia="楷体_GB2312"/>
                <w:kern w:val="0"/>
                <w:sz w:val="22"/>
                <w:szCs w:val="22"/>
                <w:lang w:bidi="ar"/>
              </w:rPr>
            </w:pPr>
            <w:r>
              <w:rPr>
                <w:rFonts w:eastAsia="楷体_GB2312"/>
                <w:kern w:val="0"/>
                <w:sz w:val="22"/>
                <w:szCs w:val="22"/>
                <w:lang w:bidi="ar"/>
              </w:rPr>
              <w:t>—</w:t>
            </w:r>
          </w:p>
        </w:tc>
        <w:tc>
          <w:tcPr>
            <w:tcW w:w="904" w:type="dxa"/>
            <w:tcBorders>
              <w:top w:val="single" w:color="000000" w:sz="4" w:space="0"/>
              <w:left w:val="single" w:color="000000" w:sz="4" w:space="0"/>
              <w:bottom w:val="single" w:color="auto" w:sz="4" w:space="0"/>
              <w:right w:val="single" w:color="000000" w:sz="4" w:space="0"/>
            </w:tcBorders>
            <w:vAlign w:val="center"/>
          </w:tcPr>
          <w:p>
            <w:pPr>
              <w:widowControl/>
              <w:spacing w:line="400" w:lineRule="exact"/>
              <w:jc w:val="center"/>
              <w:textAlignment w:val="center"/>
              <w:rPr>
                <w:rFonts w:eastAsia="楷体_GB2312"/>
                <w:kern w:val="0"/>
                <w:sz w:val="22"/>
                <w:szCs w:val="22"/>
                <w:lang w:bidi="ar"/>
              </w:rPr>
            </w:pPr>
            <w:r>
              <w:rPr>
                <w:rFonts w:eastAsia="楷体_GB2312"/>
                <w:kern w:val="0"/>
                <w:sz w:val="22"/>
                <w:szCs w:val="22"/>
                <w:lang w:bidi="ar"/>
              </w:rPr>
              <w:t>1.5</w:t>
            </w:r>
          </w:p>
        </w:tc>
        <w:tc>
          <w:tcPr>
            <w:tcW w:w="764" w:type="dxa"/>
            <w:vMerge w:val="continue"/>
            <w:tcBorders>
              <w:left w:val="single" w:color="000000" w:sz="4" w:space="0"/>
              <w:bottom w:val="single" w:color="auto" w:sz="4" w:space="0"/>
              <w:right w:val="single" w:color="000000" w:sz="4" w:space="0"/>
            </w:tcBorders>
            <w:vAlign w:val="center"/>
          </w:tcPr>
          <w:p>
            <w:pPr>
              <w:widowControl/>
              <w:spacing w:line="400" w:lineRule="exact"/>
              <w:jc w:val="center"/>
              <w:textAlignment w:val="center"/>
              <w:rPr>
                <w:rFonts w:eastAsia="楷体_GB2312"/>
                <w:kern w:val="0"/>
                <w:sz w:val="22"/>
                <w:szCs w:val="22"/>
                <w:lang w:bidi="ar"/>
              </w:rPr>
            </w:pPr>
          </w:p>
        </w:tc>
      </w:tr>
      <w:tr>
        <w:tblPrEx>
          <w:tblCellMar>
            <w:top w:w="0" w:type="dxa"/>
            <w:left w:w="108" w:type="dxa"/>
            <w:bottom w:w="0" w:type="dxa"/>
            <w:right w:w="108" w:type="dxa"/>
          </w:tblCellMar>
        </w:tblPrEx>
        <w:trPr>
          <w:trHeight w:val="329" w:hRule="atLeast"/>
        </w:trPr>
        <w:tc>
          <w:tcPr>
            <w:tcW w:w="2197" w:type="dxa"/>
            <w:gridSpan w:val="2"/>
            <w:vMerge w:val="restart"/>
            <w:tcBorders>
              <w:top w:val="single" w:color="auto" w:sz="4" w:space="0"/>
              <w:left w:val="single" w:color="auto" w:sz="4" w:space="0"/>
              <w:bottom w:val="single" w:color="auto" w:sz="4" w:space="0"/>
              <w:right w:val="single" w:color="000000" w:sz="4" w:space="0"/>
            </w:tcBorders>
            <w:vAlign w:val="center"/>
          </w:tcPr>
          <w:p>
            <w:pPr>
              <w:widowControl/>
              <w:spacing w:line="400" w:lineRule="exact"/>
              <w:jc w:val="center"/>
              <w:textAlignment w:val="center"/>
              <w:rPr>
                <w:rFonts w:eastAsia="方正仿宋_GBK"/>
                <w:kern w:val="0"/>
                <w:sz w:val="24"/>
                <w:szCs w:val="24"/>
                <w:lang w:bidi="ar"/>
              </w:rPr>
            </w:pPr>
            <w:r>
              <w:rPr>
                <w:rFonts w:eastAsia="方正仿宋_GBK"/>
                <w:kern w:val="0"/>
                <w:sz w:val="24"/>
                <w:szCs w:val="24"/>
                <w:lang w:bidi="ar"/>
              </w:rPr>
              <w:t>智能建造</w:t>
            </w:r>
          </w:p>
          <w:p>
            <w:pPr>
              <w:widowControl/>
              <w:spacing w:line="400" w:lineRule="exact"/>
              <w:jc w:val="center"/>
              <w:textAlignment w:val="center"/>
              <w:rPr>
                <w:rFonts w:eastAsia="方正仿宋_GBK"/>
                <w:i/>
                <w:iCs/>
                <w:kern w:val="0"/>
                <w:sz w:val="24"/>
                <w:szCs w:val="24"/>
                <w:lang w:bidi="ar"/>
              </w:rPr>
            </w:pPr>
            <w:r>
              <w:rPr>
                <w:rFonts w:eastAsia="方正仿宋_GBK"/>
                <w:i/>
                <w:iCs/>
                <w:kern w:val="0"/>
                <w:sz w:val="24"/>
                <w:szCs w:val="24"/>
                <w:lang w:bidi="ar"/>
              </w:rPr>
              <w:t>Q</w:t>
            </w:r>
            <w:r>
              <w:rPr>
                <w:rFonts w:eastAsia="方正仿宋_GBK"/>
                <w:kern w:val="0"/>
                <w:sz w:val="24"/>
                <w:szCs w:val="24"/>
                <w:vertAlign w:val="subscript"/>
                <w:lang w:bidi="ar"/>
              </w:rPr>
              <w:t>5</w:t>
            </w:r>
          </w:p>
          <w:p>
            <w:pPr>
              <w:widowControl/>
              <w:spacing w:line="400" w:lineRule="exact"/>
              <w:jc w:val="center"/>
              <w:textAlignment w:val="center"/>
              <w:rPr>
                <w:rFonts w:eastAsia="方正仿宋_GBK"/>
                <w:kern w:val="0"/>
                <w:sz w:val="24"/>
                <w:szCs w:val="24"/>
                <w:lang w:bidi="ar"/>
              </w:rPr>
            </w:pPr>
            <w:r>
              <w:rPr>
                <w:rFonts w:eastAsia="方正仿宋_GBK"/>
                <w:kern w:val="0"/>
                <w:sz w:val="24"/>
                <w:szCs w:val="24"/>
                <w:highlight w:val="none"/>
                <w:lang w:bidi="ar"/>
              </w:rPr>
              <w:t>（6分）</w:t>
            </w:r>
          </w:p>
        </w:tc>
        <w:tc>
          <w:tcPr>
            <w:tcW w:w="4335" w:type="dxa"/>
            <w:gridSpan w:val="2"/>
            <w:tcBorders>
              <w:top w:val="single" w:color="auto" w:sz="4" w:space="0"/>
              <w:left w:val="single" w:color="000000" w:sz="4" w:space="0"/>
              <w:bottom w:val="single" w:color="auto" w:sz="4" w:space="0"/>
              <w:right w:val="single" w:color="000000" w:sz="4" w:space="0"/>
            </w:tcBorders>
            <w:vAlign w:val="center"/>
          </w:tcPr>
          <w:p>
            <w:pPr>
              <w:widowControl/>
              <w:spacing w:line="400" w:lineRule="exact"/>
              <w:jc w:val="center"/>
              <w:textAlignment w:val="center"/>
              <w:rPr>
                <w:rFonts w:eastAsia="方正仿宋_GBK"/>
                <w:kern w:val="0"/>
                <w:sz w:val="24"/>
                <w:szCs w:val="24"/>
                <w:lang w:bidi="ar"/>
              </w:rPr>
            </w:pPr>
            <w:r>
              <w:rPr>
                <w:rFonts w:eastAsia="方正仿宋_GBK"/>
                <w:kern w:val="0"/>
                <w:sz w:val="24"/>
                <w:szCs w:val="24"/>
                <w:lang w:bidi="ar"/>
              </w:rPr>
              <w:t>BIM技术应用</w:t>
            </w:r>
            <w:r>
              <w:rPr>
                <w:rFonts w:eastAsia="方正仿宋_GBK"/>
                <w:i/>
                <w:iCs/>
                <w:kern w:val="0"/>
                <w:sz w:val="24"/>
                <w:szCs w:val="24"/>
                <w:lang w:bidi="ar"/>
              </w:rPr>
              <w:t>q</w:t>
            </w:r>
            <w:r>
              <w:rPr>
                <w:rFonts w:eastAsia="方正仿宋_GBK"/>
                <w:kern w:val="0"/>
                <w:sz w:val="24"/>
                <w:szCs w:val="24"/>
                <w:vertAlign w:val="subscript"/>
                <w:lang w:bidi="ar"/>
              </w:rPr>
              <w:t>5a</w:t>
            </w:r>
          </w:p>
        </w:tc>
        <w:tc>
          <w:tcPr>
            <w:tcW w:w="1154" w:type="dxa"/>
            <w:tcBorders>
              <w:top w:val="single" w:color="auto" w:sz="4" w:space="0"/>
              <w:left w:val="single" w:color="000000" w:sz="4" w:space="0"/>
              <w:bottom w:val="single" w:color="auto" w:sz="4" w:space="0"/>
              <w:right w:val="single" w:color="000000" w:sz="4" w:space="0"/>
            </w:tcBorders>
            <w:vAlign w:val="center"/>
          </w:tcPr>
          <w:p>
            <w:pPr>
              <w:widowControl/>
              <w:spacing w:line="400" w:lineRule="exact"/>
              <w:jc w:val="center"/>
              <w:textAlignment w:val="center"/>
              <w:rPr>
                <w:rFonts w:eastAsia="楷体_GB2312"/>
                <w:kern w:val="0"/>
                <w:sz w:val="22"/>
                <w:szCs w:val="22"/>
                <w:lang w:bidi="ar"/>
              </w:rPr>
            </w:pPr>
            <w:r>
              <w:rPr>
                <w:rFonts w:eastAsia="楷体_GB2312"/>
                <w:kern w:val="0"/>
                <w:sz w:val="22"/>
                <w:szCs w:val="22"/>
                <w:lang w:bidi="ar"/>
              </w:rPr>
              <w:t>—</w:t>
            </w:r>
          </w:p>
        </w:tc>
        <w:tc>
          <w:tcPr>
            <w:tcW w:w="904" w:type="dxa"/>
            <w:tcBorders>
              <w:top w:val="single" w:color="auto" w:sz="4" w:space="0"/>
              <w:left w:val="single" w:color="000000" w:sz="4" w:space="0"/>
              <w:bottom w:val="single" w:color="auto" w:sz="4" w:space="0"/>
              <w:right w:val="single" w:color="000000" w:sz="4" w:space="0"/>
            </w:tcBorders>
            <w:vAlign w:val="center"/>
          </w:tcPr>
          <w:p>
            <w:pPr>
              <w:widowControl/>
              <w:spacing w:line="400" w:lineRule="exact"/>
              <w:jc w:val="center"/>
              <w:textAlignment w:val="center"/>
              <w:rPr>
                <w:rFonts w:eastAsia="楷体_GB2312"/>
                <w:kern w:val="0"/>
                <w:sz w:val="22"/>
                <w:szCs w:val="22"/>
                <w:highlight w:val="none"/>
                <w:lang w:bidi="ar"/>
              </w:rPr>
            </w:pPr>
            <w:r>
              <w:rPr>
                <w:rFonts w:eastAsia="楷体_GB2312"/>
                <w:kern w:val="0"/>
                <w:sz w:val="22"/>
                <w:szCs w:val="22"/>
                <w:highlight w:val="none"/>
                <w:lang w:bidi="ar"/>
              </w:rPr>
              <w:t>0.5-2</w:t>
            </w:r>
          </w:p>
        </w:tc>
        <w:tc>
          <w:tcPr>
            <w:tcW w:w="764" w:type="dxa"/>
            <w:vMerge w:val="restart"/>
            <w:tcBorders>
              <w:top w:val="single" w:color="auto" w:sz="4" w:space="0"/>
              <w:left w:val="single" w:color="000000" w:sz="4" w:space="0"/>
              <w:right w:val="single" w:color="auto" w:sz="4" w:space="0"/>
            </w:tcBorders>
            <w:vAlign w:val="center"/>
          </w:tcPr>
          <w:p>
            <w:pPr>
              <w:widowControl/>
              <w:spacing w:line="400" w:lineRule="exact"/>
              <w:jc w:val="center"/>
              <w:textAlignment w:val="center"/>
              <w:rPr>
                <w:rFonts w:eastAsia="楷体_GB2312"/>
                <w:kern w:val="0"/>
                <w:sz w:val="22"/>
                <w:szCs w:val="22"/>
                <w:lang w:bidi="ar"/>
              </w:rPr>
            </w:pPr>
            <w:r>
              <w:rPr>
                <w:rFonts w:eastAsia="楷体_GB2312"/>
                <w:kern w:val="0"/>
                <w:sz w:val="22"/>
                <w:szCs w:val="22"/>
                <w:lang w:bidi="ar"/>
              </w:rPr>
              <w:t>—</w:t>
            </w:r>
          </w:p>
        </w:tc>
      </w:tr>
      <w:tr>
        <w:tblPrEx>
          <w:tblCellMar>
            <w:top w:w="0" w:type="dxa"/>
            <w:left w:w="108" w:type="dxa"/>
            <w:bottom w:w="0" w:type="dxa"/>
            <w:right w:w="108" w:type="dxa"/>
          </w:tblCellMar>
        </w:tblPrEx>
        <w:trPr>
          <w:trHeight w:val="329" w:hRule="atLeast"/>
        </w:trPr>
        <w:tc>
          <w:tcPr>
            <w:tcW w:w="2197" w:type="dxa"/>
            <w:gridSpan w:val="2"/>
            <w:vMerge w:val="continue"/>
            <w:tcBorders>
              <w:top w:val="single" w:color="auto" w:sz="4" w:space="0"/>
              <w:left w:val="single" w:color="auto" w:sz="4" w:space="0"/>
              <w:bottom w:val="single" w:color="000000" w:sz="4" w:space="0"/>
              <w:right w:val="single" w:color="000000" w:sz="4" w:space="0"/>
            </w:tcBorders>
            <w:vAlign w:val="center"/>
          </w:tcPr>
          <w:p>
            <w:pPr>
              <w:widowControl/>
              <w:spacing w:line="400" w:lineRule="exact"/>
              <w:jc w:val="center"/>
              <w:textAlignment w:val="center"/>
              <w:rPr>
                <w:rFonts w:eastAsia="方正仿宋_GBK"/>
                <w:kern w:val="0"/>
                <w:sz w:val="24"/>
                <w:szCs w:val="24"/>
                <w:lang w:bidi="ar"/>
              </w:rPr>
            </w:pPr>
          </w:p>
        </w:tc>
        <w:tc>
          <w:tcPr>
            <w:tcW w:w="4335" w:type="dxa"/>
            <w:gridSpan w:val="2"/>
            <w:tcBorders>
              <w:top w:val="single" w:color="auto"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eastAsia="方正仿宋_GBK"/>
                <w:kern w:val="0"/>
                <w:sz w:val="24"/>
                <w:szCs w:val="24"/>
                <w:lang w:bidi="ar"/>
              </w:rPr>
            </w:pPr>
            <w:r>
              <w:rPr>
                <w:rFonts w:eastAsia="方正仿宋_GBK"/>
                <w:kern w:val="0"/>
                <w:sz w:val="24"/>
                <w:szCs w:val="24"/>
                <w:lang w:bidi="ar"/>
              </w:rPr>
              <w:t>智能化装备应用</w:t>
            </w:r>
            <w:r>
              <w:rPr>
                <w:rFonts w:eastAsia="方正仿宋_GBK"/>
                <w:i/>
                <w:iCs/>
                <w:kern w:val="0"/>
                <w:sz w:val="24"/>
                <w:szCs w:val="24"/>
                <w:lang w:bidi="ar"/>
              </w:rPr>
              <w:t>q</w:t>
            </w:r>
            <w:r>
              <w:rPr>
                <w:rFonts w:eastAsia="方正仿宋_GBK"/>
                <w:kern w:val="0"/>
                <w:sz w:val="24"/>
                <w:szCs w:val="24"/>
                <w:vertAlign w:val="subscript"/>
                <w:lang w:bidi="ar"/>
              </w:rPr>
              <w:t>5b</w:t>
            </w:r>
          </w:p>
        </w:tc>
        <w:tc>
          <w:tcPr>
            <w:tcW w:w="1154" w:type="dxa"/>
            <w:tcBorders>
              <w:top w:val="single" w:color="auto"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eastAsia="楷体_GB2312"/>
                <w:kern w:val="0"/>
                <w:sz w:val="22"/>
                <w:szCs w:val="22"/>
                <w:lang w:bidi="ar"/>
              </w:rPr>
            </w:pPr>
            <w:r>
              <w:rPr>
                <w:rFonts w:eastAsia="楷体_GB2312"/>
                <w:kern w:val="0"/>
                <w:sz w:val="22"/>
                <w:szCs w:val="22"/>
                <w:lang w:bidi="ar"/>
              </w:rPr>
              <w:t>—</w:t>
            </w:r>
          </w:p>
        </w:tc>
        <w:tc>
          <w:tcPr>
            <w:tcW w:w="904" w:type="dxa"/>
            <w:tcBorders>
              <w:top w:val="single" w:color="auto"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eastAsia="楷体_GB2312"/>
                <w:kern w:val="0"/>
                <w:sz w:val="22"/>
                <w:szCs w:val="22"/>
                <w:highlight w:val="none"/>
                <w:lang w:bidi="ar"/>
              </w:rPr>
            </w:pPr>
            <w:r>
              <w:rPr>
                <w:rFonts w:eastAsia="楷体_GB2312"/>
                <w:kern w:val="0"/>
                <w:sz w:val="22"/>
                <w:szCs w:val="22"/>
                <w:highlight w:val="none"/>
                <w:lang w:bidi="ar"/>
              </w:rPr>
              <w:t>0.5-3</w:t>
            </w:r>
          </w:p>
        </w:tc>
        <w:tc>
          <w:tcPr>
            <w:tcW w:w="764" w:type="dxa"/>
            <w:vMerge w:val="continue"/>
            <w:tcBorders>
              <w:left w:val="single" w:color="000000" w:sz="4" w:space="0"/>
              <w:right w:val="single" w:color="auto" w:sz="4" w:space="0"/>
            </w:tcBorders>
            <w:vAlign w:val="center"/>
          </w:tcPr>
          <w:p>
            <w:pPr>
              <w:widowControl/>
              <w:spacing w:line="400" w:lineRule="exact"/>
              <w:jc w:val="center"/>
              <w:textAlignment w:val="center"/>
              <w:rPr>
                <w:rFonts w:eastAsia="楷体_GB2312"/>
                <w:kern w:val="0"/>
                <w:sz w:val="22"/>
                <w:szCs w:val="22"/>
                <w:lang w:bidi="ar"/>
              </w:rPr>
            </w:pPr>
          </w:p>
        </w:tc>
      </w:tr>
      <w:tr>
        <w:tblPrEx>
          <w:tblCellMar>
            <w:top w:w="0" w:type="dxa"/>
            <w:left w:w="108" w:type="dxa"/>
            <w:bottom w:w="0" w:type="dxa"/>
            <w:right w:w="108" w:type="dxa"/>
          </w:tblCellMar>
        </w:tblPrEx>
        <w:trPr>
          <w:trHeight w:val="329" w:hRule="atLeast"/>
        </w:trPr>
        <w:tc>
          <w:tcPr>
            <w:tcW w:w="2197" w:type="dxa"/>
            <w:gridSpan w:val="2"/>
            <w:vMerge w:val="continue"/>
            <w:tcBorders>
              <w:left w:val="single" w:color="auto" w:sz="4" w:space="0"/>
              <w:bottom w:val="single" w:color="auto" w:sz="4" w:space="0"/>
              <w:right w:val="single" w:color="000000" w:sz="4" w:space="0"/>
            </w:tcBorders>
            <w:vAlign w:val="center"/>
          </w:tcPr>
          <w:p>
            <w:pPr>
              <w:widowControl/>
              <w:spacing w:line="400" w:lineRule="exact"/>
              <w:jc w:val="center"/>
              <w:textAlignment w:val="center"/>
              <w:rPr>
                <w:rFonts w:eastAsia="方正仿宋_GBK"/>
                <w:kern w:val="0"/>
                <w:sz w:val="24"/>
                <w:szCs w:val="24"/>
                <w:lang w:bidi="ar"/>
              </w:rPr>
            </w:pPr>
          </w:p>
        </w:tc>
        <w:tc>
          <w:tcPr>
            <w:tcW w:w="433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eastAsia="方正仿宋_GBK"/>
                <w:kern w:val="0"/>
                <w:sz w:val="24"/>
                <w:szCs w:val="24"/>
                <w:lang w:bidi="ar"/>
              </w:rPr>
            </w:pPr>
            <w:r>
              <w:rPr>
                <w:rFonts w:eastAsia="方正仿宋_GBK"/>
                <w:kern w:val="0"/>
                <w:sz w:val="24"/>
                <w:szCs w:val="24"/>
                <w:lang w:bidi="ar"/>
              </w:rPr>
              <w:t xml:space="preserve">数字化档案 </w:t>
            </w:r>
            <w:r>
              <w:rPr>
                <w:rFonts w:eastAsia="方正仿宋_GBK"/>
                <w:i/>
                <w:iCs/>
                <w:kern w:val="0"/>
                <w:sz w:val="24"/>
                <w:szCs w:val="24"/>
                <w:lang w:bidi="ar"/>
              </w:rPr>
              <w:t>q</w:t>
            </w:r>
            <w:r>
              <w:rPr>
                <w:rFonts w:eastAsia="方正仿宋_GBK"/>
                <w:kern w:val="0"/>
                <w:sz w:val="24"/>
                <w:szCs w:val="24"/>
                <w:vertAlign w:val="subscript"/>
                <w:lang w:bidi="ar"/>
              </w:rPr>
              <w:t>5c</w:t>
            </w:r>
          </w:p>
        </w:tc>
        <w:tc>
          <w:tcPr>
            <w:tcW w:w="1154"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eastAsia="楷体_GB2312"/>
                <w:kern w:val="0"/>
                <w:sz w:val="22"/>
                <w:szCs w:val="22"/>
                <w:lang w:bidi="ar"/>
              </w:rPr>
            </w:pPr>
            <w:r>
              <w:rPr>
                <w:rFonts w:eastAsia="楷体_GB2312"/>
                <w:kern w:val="0"/>
                <w:sz w:val="22"/>
                <w:szCs w:val="22"/>
                <w:lang w:bidi="ar"/>
              </w:rPr>
              <w:t>—</w:t>
            </w:r>
          </w:p>
        </w:tc>
        <w:tc>
          <w:tcPr>
            <w:tcW w:w="904"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eastAsia="楷体_GB2312"/>
                <w:kern w:val="0"/>
                <w:sz w:val="22"/>
                <w:szCs w:val="22"/>
                <w:highlight w:val="none"/>
                <w:lang w:bidi="ar"/>
              </w:rPr>
            </w:pPr>
            <w:r>
              <w:rPr>
                <w:rFonts w:eastAsia="楷体_GB2312"/>
                <w:kern w:val="0"/>
                <w:sz w:val="22"/>
                <w:szCs w:val="22"/>
                <w:highlight w:val="none"/>
                <w:lang w:bidi="ar"/>
              </w:rPr>
              <w:t>1</w:t>
            </w:r>
          </w:p>
        </w:tc>
        <w:tc>
          <w:tcPr>
            <w:tcW w:w="764" w:type="dxa"/>
            <w:vMerge w:val="continue"/>
            <w:tcBorders>
              <w:left w:val="single" w:color="000000" w:sz="4" w:space="0"/>
              <w:bottom w:val="single" w:color="auto" w:sz="4" w:space="0"/>
              <w:right w:val="single" w:color="auto" w:sz="4" w:space="0"/>
            </w:tcBorders>
            <w:vAlign w:val="center"/>
          </w:tcPr>
          <w:p>
            <w:pPr>
              <w:widowControl/>
              <w:spacing w:line="400" w:lineRule="exact"/>
              <w:jc w:val="center"/>
              <w:textAlignment w:val="center"/>
              <w:rPr>
                <w:rFonts w:eastAsia="楷体_GB2312"/>
                <w:kern w:val="0"/>
                <w:sz w:val="22"/>
                <w:szCs w:val="22"/>
                <w:lang w:bidi="ar"/>
              </w:rPr>
            </w:pPr>
          </w:p>
        </w:tc>
      </w:tr>
      <w:tr>
        <w:tblPrEx>
          <w:tblCellMar>
            <w:top w:w="0" w:type="dxa"/>
            <w:left w:w="108" w:type="dxa"/>
            <w:bottom w:w="0" w:type="dxa"/>
            <w:right w:w="108" w:type="dxa"/>
          </w:tblCellMar>
        </w:tblPrEx>
        <w:trPr>
          <w:trHeight w:val="329" w:hRule="atLeast"/>
        </w:trPr>
        <w:tc>
          <w:tcPr>
            <w:tcW w:w="9354" w:type="dxa"/>
            <w:gridSpan w:val="7"/>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textAlignment w:val="center"/>
              <w:rPr>
                <w:rFonts w:eastAsia="方正仿宋_GBK"/>
                <w:kern w:val="0"/>
                <w:sz w:val="22"/>
                <w:szCs w:val="22"/>
                <w:lang w:bidi="ar"/>
              </w:rPr>
            </w:pPr>
            <w:r>
              <w:rPr>
                <w:rFonts w:eastAsia="方正仿宋_GBK"/>
                <w:kern w:val="0"/>
                <w:sz w:val="22"/>
                <w:szCs w:val="22"/>
                <w:lang w:bidi="ar"/>
              </w:rPr>
              <w:t>注：1.围护墙全部采用全现浇混凝土外墙得4分，全部采用免拆保温模板全现浇外墙得5分。</w:t>
            </w:r>
          </w:p>
          <w:p>
            <w:pPr>
              <w:pStyle w:val="2"/>
              <w:spacing w:after="0" w:line="400" w:lineRule="exact"/>
              <w:ind w:firstLine="440" w:firstLineChars="200"/>
            </w:pPr>
            <w:r>
              <w:rPr>
                <w:rFonts w:eastAsia="方正仿宋_GBK"/>
                <w:kern w:val="0"/>
                <w:sz w:val="22"/>
                <w:szCs w:val="22"/>
                <w:lang w:bidi="ar"/>
              </w:rPr>
              <w:t>2.楼地面保温和隔声区域全部采用模块化保温隔声功能部品，且其饰面层全部采用架空、干铺、薄贴工艺时得4.5分。</w:t>
            </w:r>
          </w:p>
        </w:tc>
      </w:tr>
    </w:tbl>
    <w:p>
      <w:pPr>
        <w:pStyle w:val="2"/>
        <w:spacing w:after="0" w:line="480" w:lineRule="exact"/>
        <w:jc w:val="center"/>
        <w:rPr>
          <w:rFonts w:eastAsia="方正仿宋_GBK"/>
          <w:b/>
          <w:bCs/>
        </w:rPr>
      </w:pPr>
      <w:r>
        <w:rPr>
          <w:rFonts w:hint="eastAsia" w:eastAsia="方正黑体_GBK"/>
          <w:bCs/>
        </w:rPr>
        <w:t>表</w:t>
      </w:r>
      <w:r>
        <w:rPr>
          <w:rFonts w:eastAsia="方正黑体_GBK"/>
          <w:bCs/>
        </w:rPr>
        <w:t xml:space="preserve">1 </w:t>
      </w:r>
      <w:r>
        <w:rPr>
          <w:rFonts w:eastAsia="方正黑体_GBK"/>
          <w:bCs/>
        </w:rPr>
        <w:tab/>
      </w:r>
      <w:r>
        <w:rPr>
          <w:rFonts w:hint="eastAsia" w:eastAsia="方正黑体_GBK"/>
          <w:bCs/>
        </w:rPr>
        <w:t>居住建筑计分表</w:t>
      </w:r>
    </w:p>
    <w:p>
      <w:pPr>
        <w:widowControl/>
        <w:spacing w:line="480" w:lineRule="exact"/>
        <w:jc w:val="center"/>
        <w:textAlignment w:val="center"/>
        <w:rPr>
          <w:rFonts w:eastAsia="方正黑体_GBK"/>
          <w:bCs/>
        </w:rPr>
      </w:pPr>
      <w:r>
        <w:rPr>
          <w:rFonts w:hint="eastAsia" w:eastAsia="方正黑体_GBK"/>
          <w:bCs/>
        </w:rPr>
        <w:t>表</w:t>
      </w:r>
      <w:r>
        <w:rPr>
          <w:rFonts w:eastAsia="方正黑体_GBK"/>
          <w:bCs/>
        </w:rPr>
        <w:t xml:space="preserve">2 </w:t>
      </w:r>
      <w:r>
        <w:rPr>
          <w:rFonts w:hint="eastAsia" w:eastAsia="方正黑体_GBK"/>
          <w:bCs/>
        </w:rPr>
        <w:t>公共建筑计分表</w:t>
      </w:r>
    </w:p>
    <w:tbl>
      <w:tblPr>
        <w:tblStyle w:val="10"/>
        <w:tblpPr w:leftFromText="180" w:rightFromText="180" w:vertAnchor="text" w:horzAnchor="page" w:tblpX="1526" w:tblpY="444"/>
        <w:tblOverlap w:val="never"/>
        <w:tblW w:w="9354" w:type="dxa"/>
        <w:tblInd w:w="0" w:type="dxa"/>
        <w:tblLayout w:type="autofit"/>
        <w:tblCellMar>
          <w:top w:w="0" w:type="dxa"/>
          <w:left w:w="108" w:type="dxa"/>
          <w:bottom w:w="0" w:type="dxa"/>
          <w:right w:w="108" w:type="dxa"/>
        </w:tblCellMar>
      </w:tblPr>
      <w:tblGrid>
        <w:gridCol w:w="1183"/>
        <w:gridCol w:w="1011"/>
        <w:gridCol w:w="1097"/>
        <w:gridCol w:w="3242"/>
        <w:gridCol w:w="1235"/>
        <w:gridCol w:w="835"/>
        <w:gridCol w:w="751"/>
      </w:tblGrid>
      <w:tr>
        <w:tblPrEx>
          <w:tblCellMar>
            <w:top w:w="0" w:type="dxa"/>
            <w:left w:w="108" w:type="dxa"/>
            <w:bottom w:w="0" w:type="dxa"/>
            <w:right w:w="108" w:type="dxa"/>
          </w:tblCellMar>
        </w:tblPrEx>
        <w:trPr>
          <w:trHeight w:val="329" w:hRule="atLeast"/>
        </w:trPr>
        <w:tc>
          <w:tcPr>
            <w:tcW w:w="6533" w:type="dxa"/>
            <w:gridSpan w:val="4"/>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eastAsia="方正仿宋_GBK"/>
                <w:kern w:val="0"/>
                <w:sz w:val="24"/>
                <w:szCs w:val="24"/>
                <w:lang w:bidi="ar"/>
              </w:rPr>
            </w:pPr>
            <w:r>
              <w:rPr>
                <w:rFonts w:hint="eastAsia" w:eastAsia="方正仿宋_GBK"/>
                <w:kern w:val="0"/>
                <w:sz w:val="24"/>
                <w:szCs w:val="24"/>
                <w:lang w:bidi="ar"/>
              </w:rPr>
              <w:t>计算项目</w:t>
            </w:r>
          </w:p>
        </w:tc>
        <w:tc>
          <w:tcPr>
            <w:tcW w:w="1235"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eastAsia="方正仿宋_GBK"/>
                <w:kern w:val="0"/>
                <w:sz w:val="24"/>
                <w:szCs w:val="24"/>
                <w:lang w:bidi="ar"/>
              </w:rPr>
            </w:pPr>
            <w:r>
              <w:rPr>
                <w:rFonts w:hint="eastAsia" w:eastAsia="方正仿宋_GBK"/>
                <w:kern w:val="0"/>
                <w:sz w:val="24"/>
                <w:szCs w:val="24"/>
                <w:lang w:bidi="ar"/>
              </w:rPr>
              <w:t>指标要求</w:t>
            </w:r>
          </w:p>
        </w:tc>
        <w:tc>
          <w:tcPr>
            <w:tcW w:w="835"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textAlignment w:val="center"/>
              <w:rPr>
                <w:rFonts w:eastAsia="方正仿宋_GBK"/>
                <w:kern w:val="0"/>
                <w:sz w:val="24"/>
                <w:szCs w:val="24"/>
                <w:lang w:bidi="ar"/>
              </w:rPr>
            </w:pPr>
            <w:r>
              <w:rPr>
                <w:rFonts w:hint="eastAsia" w:eastAsia="方正仿宋_GBK"/>
                <w:kern w:val="0"/>
                <w:sz w:val="24"/>
                <w:szCs w:val="24"/>
                <w:lang w:bidi="ar"/>
              </w:rPr>
              <w:t>计算</w:t>
            </w:r>
          </w:p>
          <w:p>
            <w:pPr>
              <w:widowControl/>
              <w:spacing w:line="400" w:lineRule="exact"/>
              <w:textAlignment w:val="center"/>
              <w:rPr>
                <w:rFonts w:eastAsia="方正仿宋_GBK"/>
                <w:kern w:val="0"/>
                <w:sz w:val="24"/>
                <w:szCs w:val="24"/>
                <w:lang w:bidi="ar"/>
              </w:rPr>
            </w:pPr>
            <w:r>
              <w:rPr>
                <w:rFonts w:hint="eastAsia" w:eastAsia="方正仿宋_GBK"/>
                <w:kern w:val="0"/>
                <w:sz w:val="24"/>
                <w:szCs w:val="24"/>
                <w:lang w:bidi="ar"/>
              </w:rPr>
              <w:t>分值</w:t>
            </w:r>
          </w:p>
        </w:tc>
        <w:tc>
          <w:tcPr>
            <w:tcW w:w="751"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eastAsia="方正仿宋_GBK"/>
                <w:kern w:val="0"/>
                <w:sz w:val="24"/>
                <w:szCs w:val="24"/>
                <w:lang w:bidi="ar"/>
              </w:rPr>
            </w:pPr>
            <w:r>
              <w:rPr>
                <w:rFonts w:hint="eastAsia" w:eastAsia="方正仿宋_GBK"/>
                <w:kern w:val="0"/>
                <w:sz w:val="24"/>
                <w:szCs w:val="24"/>
                <w:lang w:bidi="ar"/>
              </w:rPr>
              <w:t>最低</w:t>
            </w:r>
          </w:p>
          <w:p>
            <w:pPr>
              <w:widowControl/>
              <w:spacing w:line="400" w:lineRule="exact"/>
              <w:jc w:val="center"/>
              <w:textAlignment w:val="center"/>
              <w:rPr>
                <w:rFonts w:eastAsia="方正仿宋_GBK"/>
                <w:kern w:val="0"/>
                <w:sz w:val="24"/>
                <w:szCs w:val="24"/>
                <w:lang w:bidi="ar"/>
              </w:rPr>
            </w:pPr>
            <w:r>
              <w:rPr>
                <w:rFonts w:hint="eastAsia" w:eastAsia="方正仿宋_GBK"/>
                <w:kern w:val="0"/>
                <w:sz w:val="24"/>
                <w:szCs w:val="24"/>
                <w:lang w:bidi="ar"/>
              </w:rPr>
              <w:t>分值</w:t>
            </w:r>
          </w:p>
        </w:tc>
      </w:tr>
      <w:tr>
        <w:tblPrEx>
          <w:tblCellMar>
            <w:top w:w="0" w:type="dxa"/>
            <w:left w:w="108" w:type="dxa"/>
            <w:bottom w:w="0" w:type="dxa"/>
            <w:right w:w="108" w:type="dxa"/>
          </w:tblCellMar>
        </w:tblPrEx>
        <w:trPr>
          <w:trHeight w:val="329" w:hRule="atLeast"/>
        </w:trPr>
        <w:tc>
          <w:tcPr>
            <w:tcW w:w="2194"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eastAsia="方正仿宋_GBK"/>
                <w:kern w:val="0"/>
                <w:sz w:val="24"/>
                <w:szCs w:val="24"/>
                <w:lang w:bidi="ar"/>
              </w:rPr>
            </w:pPr>
            <w:r>
              <w:rPr>
                <w:rFonts w:hint="eastAsia" w:eastAsia="方正仿宋_GBK"/>
                <w:kern w:val="0"/>
                <w:sz w:val="24"/>
                <w:szCs w:val="24"/>
                <w:lang w:bidi="ar"/>
              </w:rPr>
              <w:t>标准化设计</w:t>
            </w:r>
            <w:r>
              <w:rPr>
                <w:rFonts w:eastAsia="方正仿宋_GBK"/>
                <w:i/>
                <w:iCs/>
                <w:kern w:val="0"/>
                <w:sz w:val="24"/>
                <w:szCs w:val="24"/>
                <w:lang w:bidi="ar"/>
              </w:rPr>
              <w:t>Q</w:t>
            </w:r>
            <w:r>
              <w:rPr>
                <w:rFonts w:eastAsia="方正仿宋_GBK"/>
                <w:kern w:val="0"/>
                <w:sz w:val="24"/>
                <w:szCs w:val="24"/>
                <w:vertAlign w:val="subscript"/>
                <w:lang w:bidi="ar"/>
              </w:rPr>
              <w:t>1</w:t>
            </w:r>
          </w:p>
          <w:p>
            <w:pPr>
              <w:widowControl/>
              <w:spacing w:line="400" w:lineRule="exact"/>
              <w:jc w:val="center"/>
              <w:textAlignment w:val="center"/>
              <w:rPr>
                <w:rFonts w:eastAsia="方正仿宋_GBK"/>
                <w:kern w:val="0"/>
                <w:sz w:val="24"/>
                <w:szCs w:val="24"/>
                <w:lang w:bidi="ar"/>
              </w:rPr>
            </w:pPr>
            <w:r>
              <w:rPr>
                <w:rFonts w:hint="eastAsia" w:eastAsia="方正仿宋_GBK"/>
                <w:kern w:val="0"/>
                <w:sz w:val="24"/>
                <w:szCs w:val="24"/>
                <w:lang w:bidi="ar"/>
              </w:rPr>
              <w:t>（</w:t>
            </w:r>
            <w:r>
              <w:rPr>
                <w:rFonts w:eastAsia="方正仿宋_GBK"/>
                <w:kern w:val="0"/>
                <w:sz w:val="24"/>
                <w:szCs w:val="24"/>
                <w:lang w:bidi="ar"/>
              </w:rPr>
              <w:t>5</w:t>
            </w:r>
            <w:r>
              <w:rPr>
                <w:rFonts w:hint="eastAsia" w:eastAsia="方正仿宋_GBK"/>
                <w:kern w:val="0"/>
                <w:sz w:val="24"/>
                <w:szCs w:val="24"/>
                <w:lang w:bidi="ar"/>
              </w:rPr>
              <w:t>分）</w:t>
            </w:r>
          </w:p>
        </w:tc>
        <w:tc>
          <w:tcPr>
            <w:tcW w:w="4339"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eastAsia="方正仿宋_GBK"/>
                <w:kern w:val="0"/>
                <w:sz w:val="24"/>
                <w:szCs w:val="24"/>
                <w:lang w:bidi="ar"/>
              </w:rPr>
            </w:pPr>
            <w:r>
              <w:rPr>
                <w:rFonts w:hint="eastAsia" w:eastAsia="方正仿宋_GBK"/>
                <w:kern w:val="0"/>
                <w:sz w:val="24"/>
                <w:szCs w:val="24"/>
                <w:lang w:bidi="ar"/>
              </w:rPr>
              <w:t>柱网和层高符合</w:t>
            </w:r>
            <w:r>
              <w:rPr>
                <w:rFonts w:eastAsia="方正仿宋_GBK"/>
                <w:kern w:val="0"/>
                <w:sz w:val="24"/>
                <w:szCs w:val="24"/>
                <w:lang w:bidi="ar"/>
              </w:rPr>
              <w:t>3M</w:t>
            </w:r>
            <w:r>
              <w:rPr>
                <w:rFonts w:hint="eastAsia" w:eastAsia="方正仿宋_GBK"/>
                <w:kern w:val="0"/>
                <w:sz w:val="24"/>
                <w:szCs w:val="24"/>
                <w:lang w:bidi="ar"/>
              </w:rPr>
              <w:t>模数</w:t>
            </w:r>
            <w:r>
              <w:rPr>
                <w:rFonts w:eastAsia="方正仿宋_GBK"/>
                <w:i/>
                <w:iCs/>
                <w:kern w:val="0"/>
                <w:sz w:val="24"/>
                <w:szCs w:val="24"/>
                <w:lang w:bidi="ar"/>
              </w:rPr>
              <w:t>q</w:t>
            </w:r>
            <w:r>
              <w:rPr>
                <w:rFonts w:eastAsia="方正仿宋_GBK"/>
                <w:kern w:val="0"/>
                <w:sz w:val="24"/>
                <w:szCs w:val="24"/>
                <w:vertAlign w:val="subscript"/>
                <w:lang w:bidi="ar"/>
              </w:rPr>
              <w:t>1b</w:t>
            </w:r>
          </w:p>
        </w:tc>
        <w:tc>
          <w:tcPr>
            <w:tcW w:w="1235"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eastAsia="楷体_GB2312"/>
                <w:kern w:val="0"/>
                <w:sz w:val="22"/>
                <w:szCs w:val="22"/>
                <w:lang w:bidi="ar"/>
              </w:rPr>
            </w:pPr>
            <w:r>
              <w:rPr>
                <w:rFonts w:eastAsia="楷体_GB2312"/>
                <w:kern w:val="0"/>
                <w:sz w:val="22"/>
                <w:szCs w:val="22"/>
                <w:lang w:bidi="ar"/>
              </w:rPr>
              <w:t>—</w:t>
            </w:r>
          </w:p>
        </w:tc>
        <w:tc>
          <w:tcPr>
            <w:tcW w:w="835"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eastAsia="楷体_GB2312"/>
                <w:kern w:val="0"/>
                <w:sz w:val="22"/>
                <w:szCs w:val="22"/>
                <w:lang w:bidi="ar"/>
              </w:rPr>
            </w:pPr>
            <w:r>
              <w:rPr>
                <w:rFonts w:eastAsia="楷体_GB2312"/>
                <w:kern w:val="0"/>
                <w:sz w:val="22"/>
                <w:szCs w:val="22"/>
                <w:lang w:bidi="ar"/>
              </w:rPr>
              <w:t>1</w:t>
            </w:r>
          </w:p>
        </w:tc>
        <w:tc>
          <w:tcPr>
            <w:tcW w:w="751"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eastAsia="楷体_GB2312"/>
                <w:kern w:val="0"/>
                <w:sz w:val="22"/>
                <w:szCs w:val="22"/>
                <w:lang w:bidi="ar"/>
              </w:rPr>
            </w:pPr>
            <w:r>
              <w:rPr>
                <w:rFonts w:eastAsia="楷体_GB2312"/>
                <w:kern w:val="0"/>
                <w:sz w:val="22"/>
                <w:szCs w:val="22"/>
                <w:lang w:bidi="ar"/>
              </w:rPr>
              <w:t>2</w:t>
            </w:r>
          </w:p>
        </w:tc>
      </w:tr>
      <w:tr>
        <w:tblPrEx>
          <w:tblCellMar>
            <w:top w:w="0" w:type="dxa"/>
            <w:left w:w="108" w:type="dxa"/>
            <w:bottom w:w="0" w:type="dxa"/>
            <w:right w:w="108" w:type="dxa"/>
          </w:tblCellMar>
        </w:tblPrEx>
        <w:trPr>
          <w:trHeight w:val="329" w:hRule="atLeast"/>
        </w:trPr>
        <w:tc>
          <w:tcPr>
            <w:tcW w:w="2194" w:type="dxa"/>
            <w:gridSpan w:val="2"/>
            <w:vMerge w:val="continue"/>
            <w:tcBorders>
              <w:left w:val="single" w:color="000000" w:sz="4" w:space="0"/>
              <w:right w:val="single" w:color="000000" w:sz="4" w:space="0"/>
            </w:tcBorders>
            <w:vAlign w:val="center"/>
          </w:tcPr>
          <w:p>
            <w:pPr>
              <w:widowControl/>
              <w:spacing w:line="400" w:lineRule="exact"/>
              <w:jc w:val="center"/>
              <w:textAlignment w:val="center"/>
              <w:rPr>
                <w:rFonts w:eastAsia="方正仿宋_GBK"/>
                <w:kern w:val="0"/>
                <w:sz w:val="24"/>
                <w:szCs w:val="24"/>
                <w:lang w:bidi="ar"/>
              </w:rPr>
            </w:pPr>
          </w:p>
        </w:tc>
        <w:tc>
          <w:tcPr>
            <w:tcW w:w="4339"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eastAsia="方正仿宋_GBK"/>
                <w:kern w:val="0"/>
                <w:sz w:val="24"/>
                <w:szCs w:val="24"/>
                <w:lang w:bidi="ar"/>
              </w:rPr>
            </w:pPr>
            <w:r>
              <w:rPr>
                <w:rFonts w:hint="eastAsia" w:eastAsia="方正仿宋_GBK"/>
                <w:kern w:val="0"/>
                <w:sz w:val="24"/>
                <w:szCs w:val="24"/>
                <w:lang w:bidi="ar"/>
              </w:rPr>
              <w:t>标准化预制构件</w:t>
            </w:r>
            <w:r>
              <w:rPr>
                <w:rFonts w:eastAsia="方正仿宋_GBK"/>
                <w:i/>
                <w:iCs/>
                <w:kern w:val="0"/>
                <w:sz w:val="24"/>
                <w:szCs w:val="24"/>
                <w:lang w:bidi="ar"/>
              </w:rPr>
              <w:t>q</w:t>
            </w:r>
            <w:r>
              <w:rPr>
                <w:rFonts w:eastAsia="方正仿宋_GBK"/>
                <w:kern w:val="0"/>
                <w:sz w:val="24"/>
                <w:szCs w:val="24"/>
                <w:vertAlign w:val="subscript"/>
                <w:lang w:bidi="ar"/>
              </w:rPr>
              <w:t>1c</w:t>
            </w:r>
          </w:p>
        </w:tc>
        <w:tc>
          <w:tcPr>
            <w:tcW w:w="1235"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eastAsia="楷体_GB2312"/>
                <w:kern w:val="0"/>
                <w:sz w:val="22"/>
                <w:szCs w:val="22"/>
                <w:lang w:bidi="ar"/>
              </w:rPr>
            </w:pPr>
            <w:r>
              <w:rPr>
                <w:rFonts w:hint="eastAsia" w:eastAsia="SJQY"/>
                <w:kern w:val="0"/>
                <w:sz w:val="22"/>
                <w:szCs w:val="22"/>
                <w:lang w:bidi="ar"/>
              </w:rPr>
              <w:t>≥</w:t>
            </w:r>
            <w:r>
              <w:rPr>
                <w:rFonts w:eastAsia="楷体_GB2312"/>
                <w:kern w:val="0"/>
                <w:sz w:val="22"/>
                <w:szCs w:val="22"/>
                <w:lang w:bidi="ar"/>
              </w:rPr>
              <w:t>70%</w:t>
            </w:r>
          </w:p>
        </w:tc>
        <w:tc>
          <w:tcPr>
            <w:tcW w:w="835"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eastAsia="楷体_GB2312"/>
                <w:kern w:val="0"/>
                <w:sz w:val="22"/>
                <w:szCs w:val="22"/>
                <w:lang w:bidi="ar"/>
              </w:rPr>
            </w:pPr>
            <w:r>
              <w:rPr>
                <w:rFonts w:eastAsia="楷体_GB2312"/>
                <w:kern w:val="0"/>
                <w:sz w:val="22"/>
                <w:szCs w:val="22"/>
                <w:lang w:bidi="ar"/>
              </w:rPr>
              <w:t>2</w:t>
            </w:r>
          </w:p>
        </w:tc>
        <w:tc>
          <w:tcPr>
            <w:tcW w:w="751" w:type="dxa"/>
            <w:vMerge w:val="continue"/>
            <w:tcBorders>
              <w:left w:val="single" w:color="000000" w:sz="4" w:space="0"/>
              <w:right w:val="single" w:color="000000" w:sz="4" w:space="0"/>
            </w:tcBorders>
            <w:vAlign w:val="center"/>
          </w:tcPr>
          <w:p>
            <w:pPr>
              <w:widowControl/>
              <w:spacing w:line="400" w:lineRule="exact"/>
              <w:jc w:val="center"/>
              <w:textAlignment w:val="center"/>
              <w:rPr>
                <w:rFonts w:eastAsia="楷体_GB2312"/>
                <w:kern w:val="0"/>
                <w:sz w:val="22"/>
                <w:szCs w:val="22"/>
                <w:lang w:bidi="ar"/>
              </w:rPr>
            </w:pPr>
          </w:p>
        </w:tc>
      </w:tr>
      <w:tr>
        <w:tblPrEx>
          <w:tblCellMar>
            <w:top w:w="0" w:type="dxa"/>
            <w:left w:w="108" w:type="dxa"/>
            <w:bottom w:w="0" w:type="dxa"/>
            <w:right w:w="108" w:type="dxa"/>
          </w:tblCellMar>
        </w:tblPrEx>
        <w:trPr>
          <w:trHeight w:val="329" w:hRule="atLeast"/>
        </w:trPr>
        <w:tc>
          <w:tcPr>
            <w:tcW w:w="2194"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eastAsia="方正仿宋_GBK"/>
                <w:kern w:val="0"/>
                <w:sz w:val="24"/>
                <w:szCs w:val="24"/>
                <w:lang w:bidi="ar"/>
              </w:rPr>
            </w:pPr>
          </w:p>
        </w:tc>
        <w:tc>
          <w:tcPr>
            <w:tcW w:w="4339"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eastAsia="方正仿宋_GBK"/>
                <w:kern w:val="0"/>
                <w:sz w:val="24"/>
                <w:szCs w:val="24"/>
                <w:lang w:bidi="ar"/>
              </w:rPr>
            </w:pPr>
            <w:r>
              <w:rPr>
                <w:rFonts w:hint="eastAsia" w:eastAsia="方正仿宋_GBK"/>
                <w:kern w:val="0"/>
                <w:sz w:val="24"/>
                <w:szCs w:val="24"/>
                <w:lang w:bidi="ar"/>
              </w:rPr>
              <w:t>通用规格预制</w:t>
            </w:r>
            <w:r>
              <w:rPr>
                <w:rFonts w:hint="eastAsia" w:eastAsia="方正仿宋_GBK"/>
                <w:kern w:val="0"/>
                <w:sz w:val="24"/>
                <w:szCs w:val="24"/>
                <w:lang w:val="en-US" w:eastAsia="zh-CN" w:bidi="ar"/>
              </w:rPr>
              <w:t>混凝土</w:t>
            </w:r>
            <w:r>
              <w:rPr>
                <w:rFonts w:hint="eastAsia" w:eastAsia="方正仿宋_GBK"/>
                <w:kern w:val="0"/>
                <w:sz w:val="24"/>
                <w:szCs w:val="24"/>
                <w:lang w:bidi="ar"/>
              </w:rPr>
              <w:t>构件</w:t>
            </w:r>
            <w:r>
              <w:rPr>
                <w:rFonts w:eastAsia="方正仿宋_GBK"/>
                <w:i/>
                <w:iCs/>
                <w:kern w:val="0"/>
                <w:sz w:val="24"/>
                <w:szCs w:val="24"/>
                <w:lang w:bidi="ar"/>
              </w:rPr>
              <w:t>q</w:t>
            </w:r>
            <w:r>
              <w:rPr>
                <w:rFonts w:eastAsia="方正仿宋_GBK"/>
                <w:kern w:val="0"/>
                <w:sz w:val="24"/>
                <w:szCs w:val="24"/>
                <w:vertAlign w:val="subscript"/>
                <w:lang w:bidi="ar"/>
              </w:rPr>
              <w:t>1d</w:t>
            </w:r>
          </w:p>
        </w:tc>
        <w:tc>
          <w:tcPr>
            <w:tcW w:w="1235"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eastAsia="楷体_GB2312"/>
                <w:kern w:val="0"/>
                <w:sz w:val="22"/>
                <w:szCs w:val="22"/>
                <w:lang w:bidi="ar"/>
              </w:rPr>
            </w:pPr>
            <w:r>
              <w:rPr>
                <w:rFonts w:hint="eastAsia" w:eastAsia="SJQY"/>
                <w:kern w:val="0"/>
                <w:sz w:val="22"/>
                <w:szCs w:val="22"/>
                <w:lang w:bidi="ar"/>
              </w:rPr>
              <w:t>≥</w:t>
            </w:r>
            <w:r>
              <w:rPr>
                <w:rFonts w:eastAsia="楷体_GB2312"/>
                <w:kern w:val="0"/>
                <w:sz w:val="22"/>
                <w:szCs w:val="22"/>
                <w:lang w:bidi="ar"/>
              </w:rPr>
              <w:t>70%</w:t>
            </w:r>
          </w:p>
        </w:tc>
        <w:tc>
          <w:tcPr>
            <w:tcW w:w="835"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eastAsia="楷体_GB2312"/>
                <w:kern w:val="0"/>
                <w:sz w:val="22"/>
                <w:szCs w:val="22"/>
                <w:lang w:bidi="ar"/>
              </w:rPr>
            </w:pPr>
            <w:r>
              <w:rPr>
                <w:rFonts w:eastAsia="楷体_GB2312"/>
                <w:kern w:val="0"/>
                <w:sz w:val="22"/>
                <w:szCs w:val="22"/>
                <w:lang w:bidi="ar"/>
              </w:rPr>
              <w:t>2</w:t>
            </w:r>
          </w:p>
        </w:tc>
        <w:tc>
          <w:tcPr>
            <w:tcW w:w="751"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eastAsia="楷体_GB2312"/>
                <w:kern w:val="0"/>
                <w:sz w:val="22"/>
                <w:szCs w:val="22"/>
                <w:lang w:bidi="ar"/>
              </w:rPr>
            </w:pPr>
          </w:p>
        </w:tc>
      </w:tr>
      <w:tr>
        <w:trPr>
          <w:trHeight w:val="329" w:hRule="atLeast"/>
        </w:trPr>
        <w:tc>
          <w:tcPr>
            <w:tcW w:w="1183" w:type="dxa"/>
            <w:vMerge w:val="restart"/>
            <w:tcBorders>
              <w:top w:val="single" w:color="000000" w:sz="4" w:space="0"/>
              <w:left w:val="single" w:color="000000" w:sz="4" w:space="0"/>
              <w:right w:val="single" w:color="000000" w:sz="4" w:space="0"/>
            </w:tcBorders>
            <w:vAlign w:val="center"/>
          </w:tcPr>
          <w:p>
            <w:pPr>
              <w:widowControl/>
              <w:spacing w:line="400" w:lineRule="exact"/>
              <w:jc w:val="center"/>
              <w:textAlignment w:val="center"/>
              <w:rPr>
                <w:rFonts w:eastAsia="方正仿宋_GBK"/>
                <w:kern w:val="0"/>
                <w:sz w:val="24"/>
                <w:szCs w:val="24"/>
                <w:lang w:bidi="ar"/>
              </w:rPr>
            </w:pPr>
            <w:r>
              <w:rPr>
                <w:rFonts w:hint="eastAsia" w:eastAsia="方正仿宋_GBK"/>
                <w:kern w:val="0"/>
                <w:sz w:val="24"/>
                <w:szCs w:val="24"/>
                <w:lang w:bidi="ar"/>
              </w:rPr>
              <w:t>主体</w:t>
            </w:r>
          </w:p>
          <w:p>
            <w:pPr>
              <w:widowControl/>
              <w:spacing w:line="400" w:lineRule="exact"/>
              <w:jc w:val="center"/>
              <w:textAlignment w:val="center"/>
              <w:rPr>
                <w:rFonts w:eastAsia="方正仿宋_GBK"/>
                <w:kern w:val="0"/>
                <w:sz w:val="24"/>
                <w:szCs w:val="24"/>
                <w:lang w:bidi="ar"/>
              </w:rPr>
            </w:pPr>
            <w:r>
              <w:rPr>
                <w:rFonts w:hint="eastAsia" w:eastAsia="方正仿宋_GBK"/>
                <w:kern w:val="0"/>
                <w:sz w:val="24"/>
                <w:szCs w:val="24"/>
                <w:lang w:bidi="ar"/>
              </w:rPr>
              <w:t>结构</w:t>
            </w:r>
          </w:p>
          <w:p>
            <w:pPr>
              <w:widowControl/>
              <w:spacing w:line="400" w:lineRule="exact"/>
              <w:jc w:val="center"/>
              <w:textAlignment w:val="center"/>
              <w:rPr>
                <w:rFonts w:eastAsia="方正仿宋_GBK"/>
                <w:i/>
                <w:iCs/>
                <w:kern w:val="0"/>
                <w:sz w:val="24"/>
                <w:szCs w:val="24"/>
                <w:lang w:bidi="ar"/>
              </w:rPr>
            </w:pPr>
            <w:r>
              <w:rPr>
                <w:rFonts w:eastAsia="方正仿宋_GBK"/>
                <w:i/>
                <w:iCs/>
                <w:kern w:val="0"/>
                <w:sz w:val="24"/>
                <w:szCs w:val="24"/>
                <w:lang w:bidi="ar"/>
              </w:rPr>
              <w:t>Q</w:t>
            </w:r>
            <w:r>
              <w:rPr>
                <w:rFonts w:eastAsia="方正仿宋_GBK"/>
                <w:kern w:val="0"/>
                <w:sz w:val="24"/>
                <w:szCs w:val="24"/>
                <w:vertAlign w:val="subscript"/>
                <w:lang w:bidi="ar"/>
              </w:rPr>
              <w:t>2</w:t>
            </w:r>
          </w:p>
          <w:p>
            <w:pPr>
              <w:widowControl/>
              <w:spacing w:line="400" w:lineRule="exact"/>
              <w:textAlignment w:val="center"/>
              <w:rPr>
                <w:rFonts w:eastAsia="方正仿宋_GBK"/>
                <w:kern w:val="0"/>
                <w:sz w:val="24"/>
                <w:szCs w:val="24"/>
                <w:lang w:bidi="ar"/>
              </w:rPr>
            </w:pPr>
            <w:r>
              <w:rPr>
                <w:rFonts w:hint="eastAsia" w:eastAsia="方正仿宋_GBK"/>
                <w:kern w:val="0"/>
                <w:sz w:val="24"/>
                <w:szCs w:val="24"/>
                <w:lang w:bidi="ar"/>
              </w:rPr>
              <w:t>（</w:t>
            </w:r>
            <w:r>
              <w:rPr>
                <w:rFonts w:eastAsia="方正仿宋_GBK"/>
                <w:kern w:val="0"/>
                <w:sz w:val="24"/>
                <w:szCs w:val="24"/>
                <w:lang w:bidi="ar"/>
              </w:rPr>
              <w:t>50</w:t>
            </w:r>
            <w:r>
              <w:rPr>
                <w:rFonts w:hint="eastAsia" w:eastAsia="方正仿宋_GBK"/>
                <w:kern w:val="0"/>
                <w:sz w:val="24"/>
                <w:szCs w:val="24"/>
                <w:lang w:bidi="ar"/>
              </w:rPr>
              <w:t>分）</w:t>
            </w:r>
          </w:p>
        </w:tc>
        <w:tc>
          <w:tcPr>
            <w:tcW w:w="1011"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eastAsia="方正仿宋_GBK"/>
                <w:kern w:val="0"/>
                <w:sz w:val="24"/>
                <w:szCs w:val="24"/>
                <w:lang w:bidi="ar"/>
              </w:rPr>
            </w:pPr>
            <w:r>
              <w:rPr>
                <w:rFonts w:hint="eastAsia" w:eastAsia="方正仿宋_GBK"/>
                <w:kern w:val="0"/>
                <w:sz w:val="24"/>
                <w:szCs w:val="24"/>
                <w:lang w:bidi="ar"/>
              </w:rPr>
              <w:t>预制</w:t>
            </w:r>
          </w:p>
          <w:p>
            <w:pPr>
              <w:widowControl/>
              <w:spacing w:line="400" w:lineRule="exact"/>
              <w:jc w:val="center"/>
              <w:textAlignment w:val="center"/>
              <w:rPr>
                <w:rFonts w:eastAsia="方正仿宋_GBK"/>
                <w:kern w:val="0"/>
                <w:sz w:val="24"/>
                <w:szCs w:val="24"/>
                <w:lang w:bidi="ar"/>
              </w:rPr>
            </w:pPr>
            <w:r>
              <w:rPr>
                <w:rFonts w:hint="eastAsia" w:eastAsia="方正仿宋_GBK"/>
                <w:kern w:val="0"/>
                <w:sz w:val="24"/>
                <w:szCs w:val="24"/>
                <w:lang w:bidi="ar"/>
              </w:rPr>
              <w:t>构件</w:t>
            </w:r>
          </w:p>
        </w:tc>
        <w:tc>
          <w:tcPr>
            <w:tcW w:w="4339"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eastAsia="方正仿宋_GBK"/>
                <w:kern w:val="0"/>
                <w:sz w:val="24"/>
                <w:szCs w:val="24"/>
                <w:lang w:bidi="ar"/>
              </w:rPr>
            </w:pPr>
            <w:r>
              <w:rPr>
                <w:rFonts w:hint="eastAsia" w:eastAsia="方正仿宋_GBK"/>
                <w:kern w:val="0"/>
                <w:sz w:val="24"/>
                <w:szCs w:val="24"/>
                <w:lang w:bidi="ar"/>
              </w:rPr>
              <w:t>竖向预制构件</w:t>
            </w:r>
            <w:r>
              <w:rPr>
                <w:rFonts w:eastAsia="方正仿宋_GBK"/>
                <w:i/>
                <w:iCs/>
                <w:kern w:val="0"/>
                <w:sz w:val="24"/>
                <w:szCs w:val="24"/>
                <w:lang w:bidi="ar"/>
              </w:rPr>
              <w:t>q</w:t>
            </w:r>
            <w:r>
              <w:rPr>
                <w:rFonts w:eastAsia="方正仿宋_GBK"/>
                <w:kern w:val="0"/>
                <w:sz w:val="24"/>
                <w:szCs w:val="24"/>
                <w:vertAlign w:val="subscript"/>
                <w:lang w:bidi="ar"/>
              </w:rPr>
              <w:t>2a</w:t>
            </w:r>
          </w:p>
        </w:tc>
        <w:tc>
          <w:tcPr>
            <w:tcW w:w="1235"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eastAsia="楷体_GB2312"/>
                <w:kern w:val="0"/>
                <w:sz w:val="22"/>
                <w:szCs w:val="22"/>
                <w:lang w:bidi="ar"/>
              </w:rPr>
            </w:pPr>
            <w:r>
              <w:rPr>
                <w:rFonts w:eastAsia="宋体"/>
                <w:kern w:val="0"/>
                <w:sz w:val="22"/>
                <w:szCs w:val="22"/>
                <w:lang w:bidi="ar"/>
              </w:rPr>
              <w:t>25%-60%</w:t>
            </w:r>
          </w:p>
        </w:tc>
        <w:tc>
          <w:tcPr>
            <w:tcW w:w="835"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eastAsia="楷体_GB2312"/>
                <w:kern w:val="0"/>
                <w:sz w:val="22"/>
                <w:szCs w:val="22"/>
                <w:lang w:bidi="ar"/>
              </w:rPr>
            </w:pPr>
            <w:r>
              <w:rPr>
                <w:rFonts w:eastAsia="宋体"/>
                <w:kern w:val="0"/>
                <w:sz w:val="22"/>
                <w:szCs w:val="22"/>
                <w:lang w:bidi="ar"/>
              </w:rPr>
              <w:t>5-10</w:t>
            </w:r>
          </w:p>
        </w:tc>
        <w:tc>
          <w:tcPr>
            <w:tcW w:w="751" w:type="dxa"/>
            <w:vMerge w:val="restart"/>
            <w:tcBorders>
              <w:top w:val="single" w:color="000000" w:sz="4" w:space="0"/>
              <w:left w:val="single" w:color="000000" w:sz="4" w:space="0"/>
              <w:right w:val="single" w:color="000000" w:sz="4" w:space="0"/>
            </w:tcBorders>
            <w:vAlign w:val="center"/>
          </w:tcPr>
          <w:p>
            <w:pPr>
              <w:widowControl/>
              <w:spacing w:line="400" w:lineRule="exact"/>
              <w:jc w:val="center"/>
              <w:textAlignment w:val="center"/>
              <w:rPr>
                <w:rFonts w:eastAsia="楷体_GB2312"/>
                <w:kern w:val="0"/>
                <w:sz w:val="22"/>
                <w:szCs w:val="22"/>
                <w:lang w:bidi="ar"/>
              </w:rPr>
            </w:pPr>
            <w:r>
              <w:rPr>
                <w:rFonts w:eastAsia="楷体_GB2312"/>
                <w:kern w:val="0"/>
                <w:sz w:val="22"/>
                <w:szCs w:val="22"/>
                <w:lang w:bidi="ar"/>
              </w:rPr>
              <w:t>26</w:t>
            </w:r>
          </w:p>
        </w:tc>
      </w:tr>
      <w:tr>
        <w:tblPrEx>
          <w:tblCellMar>
            <w:top w:w="0" w:type="dxa"/>
            <w:left w:w="108" w:type="dxa"/>
            <w:bottom w:w="0" w:type="dxa"/>
            <w:right w:w="108" w:type="dxa"/>
          </w:tblCellMar>
        </w:tblPrEx>
        <w:trPr>
          <w:trHeight w:val="329" w:hRule="atLeast"/>
        </w:trPr>
        <w:tc>
          <w:tcPr>
            <w:tcW w:w="1183" w:type="dxa"/>
            <w:vMerge w:val="continue"/>
            <w:tcBorders>
              <w:left w:val="single" w:color="000000" w:sz="4" w:space="0"/>
              <w:right w:val="single" w:color="000000" w:sz="4" w:space="0"/>
            </w:tcBorders>
            <w:vAlign w:val="center"/>
          </w:tcPr>
          <w:p>
            <w:pPr>
              <w:widowControl/>
              <w:spacing w:line="400" w:lineRule="exact"/>
              <w:jc w:val="center"/>
              <w:textAlignment w:val="center"/>
              <w:rPr>
                <w:rFonts w:eastAsia="方正仿宋_GBK"/>
                <w:kern w:val="0"/>
                <w:sz w:val="24"/>
                <w:szCs w:val="24"/>
                <w:lang w:bidi="ar"/>
              </w:rPr>
            </w:pPr>
          </w:p>
        </w:tc>
        <w:tc>
          <w:tcPr>
            <w:tcW w:w="1011"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eastAsia="方正仿宋_GBK"/>
                <w:kern w:val="0"/>
                <w:sz w:val="24"/>
                <w:szCs w:val="24"/>
                <w:lang w:bidi="ar"/>
              </w:rPr>
            </w:pPr>
          </w:p>
        </w:tc>
        <w:tc>
          <w:tcPr>
            <w:tcW w:w="4339"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eastAsia="方正仿宋_GBK"/>
                <w:kern w:val="0"/>
                <w:sz w:val="24"/>
                <w:szCs w:val="24"/>
                <w:lang w:bidi="ar"/>
              </w:rPr>
            </w:pPr>
            <w:r>
              <w:rPr>
                <w:rFonts w:hint="eastAsia" w:eastAsia="方正仿宋_GBK"/>
                <w:kern w:val="0"/>
                <w:sz w:val="24"/>
                <w:szCs w:val="24"/>
                <w:lang w:bidi="ar"/>
              </w:rPr>
              <w:t>梁类预制构件</w:t>
            </w:r>
            <w:r>
              <w:rPr>
                <w:rFonts w:eastAsia="方正仿宋_GBK"/>
                <w:i/>
                <w:iCs/>
                <w:kern w:val="0"/>
                <w:sz w:val="24"/>
                <w:szCs w:val="24"/>
                <w:lang w:bidi="ar"/>
              </w:rPr>
              <w:t>q</w:t>
            </w:r>
            <w:r>
              <w:rPr>
                <w:rFonts w:eastAsia="方正仿宋_GBK"/>
                <w:kern w:val="0"/>
                <w:sz w:val="24"/>
                <w:szCs w:val="24"/>
                <w:vertAlign w:val="subscript"/>
                <w:lang w:bidi="ar"/>
              </w:rPr>
              <w:t>2b</w:t>
            </w:r>
          </w:p>
        </w:tc>
        <w:tc>
          <w:tcPr>
            <w:tcW w:w="1235"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eastAsia="楷体_GB2312"/>
                <w:kern w:val="0"/>
                <w:sz w:val="22"/>
                <w:szCs w:val="22"/>
                <w:lang w:bidi="ar"/>
              </w:rPr>
            </w:pPr>
            <w:r>
              <w:rPr>
                <w:rFonts w:eastAsia="宋体"/>
                <w:kern w:val="0"/>
                <w:sz w:val="22"/>
                <w:szCs w:val="22"/>
                <w:lang w:bidi="ar"/>
              </w:rPr>
              <w:t>25%-60%</w:t>
            </w:r>
          </w:p>
        </w:tc>
        <w:tc>
          <w:tcPr>
            <w:tcW w:w="835"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eastAsia="楷体_GB2312"/>
                <w:kern w:val="0"/>
                <w:sz w:val="22"/>
                <w:szCs w:val="22"/>
                <w:lang w:bidi="ar"/>
              </w:rPr>
            </w:pPr>
            <w:r>
              <w:rPr>
                <w:rFonts w:eastAsia="宋体"/>
                <w:kern w:val="0"/>
                <w:sz w:val="22"/>
                <w:szCs w:val="22"/>
                <w:lang w:bidi="ar"/>
              </w:rPr>
              <w:t>10-20</w:t>
            </w:r>
          </w:p>
        </w:tc>
        <w:tc>
          <w:tcPr>
            <w:tcW w:w="751" w:type="dxa"/>
            <w:vMerge w:val="continue"/>
            <w:tcBorders>
              <w:left w:val="single" w:color="000000" w:sz="4" w:space="0"/>
              <w:right w:val="single" w:color="000000" w:sz="4" w:space="0"/>
            </w:tcBorders>
            <w:vAlign w:val="center"/>
          </w:tcPr>
          <w:p>
            <w:pPr>
              <w:widowControl/>
              <w:spacing w:line="400" w:lineRule="exact"/>
              <w:jc w:val="center"/>
              <w:textAlignment w:val="center"/>
              <w:rPr>
                <w:rFonts w:eastAsia="楷体_GB2312"/>
                <w:kern w:val="0"/>
                <w:sz w:val="22"/>
                <w:szCs w:val="22"/>
                <w:lang w:bidi="ar"/>
              </w:rPr>
            </w:pPr>
          </w:p>
        </w:tc>
      </w:tr>
      <w:tr>
        <w:tblPrEx>
          <w:tblCellMar>
            <w:top w:w="0" w:type="dxa"/>
            <w:left w:w="108" w:type="dxa"/>
            <w:bottom w:w="0" w:type="dxa"/>
            <w:right w:w="108" w:type="dxa"/>
          </w:tblCellMar>
        </w:tblPrEx>
        <w:trPr>
          <w:trHeight w:val="329" w:hRule="atLeast"/>
        </w:trPr>
        <w:tc>
          <w:tcPr>
            <w:tcW w:w="1183" w:type="dxa"/>
            <w:vMerge w:val="continue"/>
            <w:tcBorders>
              <w:left w:val="single" w:color="000000" w:sz="4" w:space="0"/>
              <w:right w:val="single" w:color="000000" w:sz="4" w:space="0"/>
            </w:tcBorders>
            <w:vAlign w:val="center"/>
          </w:tcPr>
          <w:p>
            <w:pPr>
              <w:widowControl/>
              <w:spacing w:line="400" w:lineRule="exact"/>
              <w:jc w:val="center"/>
              <w:textAlignment w:val="center"/>
              <w:rPr>
                <w:rFonts w:eastAsia="方正仿宋_GBK"/>
                <w:kern w:val="0"/>
                <w:sz w:val="24"/>
                <w:szCs w:val="24"/>
                <w:lang w:bidi="ar"/>
              </w:rPr>
            </w:pPr>
          </w:p>
        </w:tc>
        <w:tc>
          <w:tcPr>
            <w:tcW w:w="1011"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eastAsia="方正仿宋_GBK"/>
                <w:kern w:val="0"/>
                <w:sz w:val="24"/>
                <w:szCs w:val="24"/>
                <w:lang w:bidi="ar"/>
              </w:rPr>
            </w:pPr>
          </w:p>
        </w:tc>
        <w:tc>
          <w:tcPr>
            <w:tcW w:w="4339" w:type="dxa"/>
            <w:gridSpan w:val="2"/>
            <w:tcBorders>
              <w:top w:val="single" w:color="000000" w:sz="4" w:space="0"/>
              <w:left w:val="single" w:color="000000" w:sz="4" w:space="0"/>
              <w:bottom w:val="single" w:color="auto" w:sz="4" w:space="0"/>
              <w:right w:val="single" w:color="000000" w:sz="4" w:space="0"/>
            </w:tcBorders>
            <w:shd w:val="clear" w:color="auto" w:fill="auto"/>
            <w:vAlign w:val="center"/>
          </w:tcPr>
          <w:p>
            <w:pPr>
              <w:widowControl/>
              <w:spacing w:line="400" w:lineRule="exact"/>
              <w:jc w:val="center"/>
              <w:textAlignment w:val="center"/>
              <w:rPr>
                <w:rFonts w:eastAsia="方正仿宋_GBK"/>
                <w:kern w:val="0"/>
                <w:sz w:val="24"/>
                <w:szCs w:val="24"/>
                <w:lang w:bidi="ar"/>
              </w:rPr>
            </w:pPr>
            <w:r>
              <w:rPr>
                <w:rFonts w:hint="eastAsia" w:eastAsia="方正仿宋_GBK"/>
                <w:kern w:val="0"/>
                <w:sz w:val="24"/>
                <w:szCs w:val="24"/>
                <w:lang w:bidi="ar"/>
              </w:rPr>
              <w:t>板类预制构件</w:t>
            </w:r>
            <w:r>
              <w:rPr>
                <w:rFonts w:eastAsia="方正仿宋_GBK"/>
                <w:i/>
                <w:iCs/>
                <w:kern w:val="0"/>
                <w:sz w:val="24"/>
                <w:szCs w:val="24"/>
                <w:lang w:bidi="ar"/>
              </w:rPr>
              <w:t>q</w:t>
            </w:r>
            <w:r>
              <w:rPr>
                <w:rFonts w:eastAsia="方正仿宋_GBK"/>
                <w:kern w:val="0"/>
                <w:sz w:val="24"/>
                <w:szCs w:val="24"/>
                <w:vertAlign w:val="subscript"/>
                <w:lang w:bidi="ar"/>
              </w:rPr>
              <w:t>2c</w:t>
            </w:r>
          </w:p>
        </w:tc>
        <w:tc>
          <w:tcPr>
            <w:tcW w:w="12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eastAsia="楷体_GB2312"/>
                <w:kern w:val="0"/>
                <w:sz w:val="22"/>
                <w:szCs w:val="22"/>
                <w:lang w:bidi="ar"/>
              </w:rPr>
            </w:pPr>
            <w:r>
              <w:rPr>
                <w:rFonts w:eastAsia="宋体"/>
                <w:kern w:val="0"/>
                <w:sz w:val="22"/>
                <w:szCs w:val="22"/>
                <w:lang w:bidi="ar"/>
              </w:rPr>
              <w:t>70%-90%</w:t>
            </w:r>
          </w:p>
        </w:tc>
        <w:tc>
          <w:tcPr>
            <w:tcW w:w="8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eastAsia="楷体_GB2312"/>
                <w:kern w:val="0"/>
                <w:sz w:val="22"/>
                <w:szCs w:val="22"/>
                <w:lang w:bidi="ar"/>
              </w:rPr>
            </w:pPr>
            <w:r>
              <w:rPr>
                <w:rFonts w:eastAsia="宋体"/>
                <w:kern w:val="0"/>
                <w:sz w:val="22"/>
                <w:szCs w:val="22"/>
                <w:lang w:bidi="ar"/>
              </w:rPr>
              <w:t>7-12</w:t>
            </w:r>
          </w:p>
        </w:tc>
        <w:tc>
          <w:tcPr>
            <w:tcW w:w="751" w:type="dxa"/>
            <w:vMerge w:val="continue"/>
            <w:tcBorders>
              <w:left w:val="single" w:color="000000" w:sz="4" w:space="0"/>
              <w:right w:val="single" w:color="000000" w:sz="4" w:space="0"/>
            </w:tcBorders>
            <w:vAlign w:val="center"/>
          </w:tcPr>
          <w:p>
            <w:pPr>
              <w:widowControl/>
              <w:spacing w:line="400" w:lineRule="exact"/>
              <w:jc w:val="center"/>
              <w:textAlignment w:val="center"/>
              <w:rPr>
                <w:rFonts w:eastAsia="楷体_GB2312"/>
                <w:kern w:val="0"/>
                <w:sz w:val="22"/>
                <w:szCs w:val="22"/>
                <w:lang w:bidi="ar"/>
              </w:rPr>
            </w:pPr>
          </w:p>
        </w:tc>
      </w:tr>
      <w:tr>
        <w:tblPrEx>
          <w:tblCellMar>
            <w:top w:w="0" w:type="dxa"/>
            <w:left w:w="108" w:type="dxa"/>
            <w:bottom w:w="0" w:type="dxa"/>
            <w:right w:w="108" w:type="dxa"/>
          </w:tblCellMar>
        </w:tblPrEx>
        <w:trPr>
          <w:trHeight w:val="329" w:hRule="atLeast"/>
        </w:trPr>
        <w:tc>
          <w:tcPr>
            <w:tcW w:w="1183" w:type="dxa"/>
            <w:vMerge w:val="continue"/>
            <w:tcBorders>
              <w:left w:val="single" w:color="000000" w:sz="4" w:space="0"/>
              <w:right w:val="single" w:color="000000" w:sz="4" w:space="0"/>
            </w:tcBorders>
            <w:vAlign w:val="center"/>
          </w:tcPr>
          <w:p>
            <w:pPr>
              <w:widowControl/>
              <w:spacing w:line="400" w:lineRule="exact"/>
              <w:jc w:val="center"/>
              <w:textAlignment w:val="center"/>
              <w:rPr>
                <w:rFonts w:eastAsia="方正仿宋_GBK"/>
                <w:kern w:val="0"/>
                <w:sz w:val="24"/>
                <w:szCs w:val="24"/>
                <w:lang w:bidi="ar"/>
              </w:rPr>
            </w:pPr>
          </w:p>
        </w:tc>
        <w:tc>
          <w:tcPr>
            <w:tcW w:w="1011" w:type="dxa"/>
            <w:vMerge w:val="restart"/>
            <w:tcBorders>
              <w:top w:val="single" w:color="000000" w:sz="4" w:space="0"/>
              <w:left w:val="single" w:color="000000" w:sz="4" w:space="0"/>
              <w:right w:val="single" w:color="auto" w:sz="4" w:space="0"/>
            </w:tcBorders>
            <w:vAlign w:val="center"/>
          </w:tcPr>
          <w:p>
            <w:pPr>
              <w:widowControl/>
              <w:spacing w:line="400" w:lineRule="exact"/>
              <w:jc w:val="center"/>
              <w:textAlignment w:val="center"/>
              <w:rPr>
                <w:rFonts w:eastAsia="方正仿宋_GBK"/>
                <w:kern w:val="0"/>
                <w:sz w:val="24"/>
                <w:szCs w:val="24"/>
                <w:lang w:bidi="ar"/>
              </w:rPr>
            </w:pPr>
            <w:r>
              <w:rPr>
                <w:rFonts w:hint="eastAsia" w:eastAsia="方正仿宋_GBK"/>
                <w:kern w:val="0"/>
                <w:sz w:val="24"/>
                <w:szCs w:val="24"/>
                <w:lang w:bidi="ar"/>
              </w:rPr>
              <w:t>支撑</w:t>
            </w:r>
          </w:p>
          <w:p>
            <w:pPr>
              <w:widowControl/>
              <w:spacing w:line="400" w:lineRule="exact"/>
              <w:jc w:val="center"/>
              <w:textAlignment w:val="center"/>
            </w:pPr>
            <w:r>
              <w:rPr>
                <w:rFonts w:hint="eastAsia" w:eastAsia="方正仿宋_GBK"/>
                <w:kern w:val="0"/>
                <w:sz w:val="24"/>
                <w:szCs w:val="24"/>
                <w:lang w:bidi="ar"/>
              </w:rPr>
              <w:t>系统</w:t>
            </w:r>
          </w:p>
        </w:tc>
        <w:tc>
          <w:tcPr>
            <w:tcW w:w="1097" w:type="dxa"/>
            <w:vMerge w:val="restart"/>
            <w:tcBorders>
              <w:top w:val="single" w:color="auto" w:sz="4" w:space="0"/>
              <w:left w:val="single" w:color="auto" w:sz="4" w:space="0"/>
              <w:right w:val="single" w:color="auto" w:sz="4" w:space="0"/>
            </w:tcBorders>
            <w:vAlign w:val="center"/>
          </w:tcPr>
          <w:p>
            <w:pPr>
              <w:widowControl/>
              <w:spacing w:line="400" w:lineRule="exact"/>
              <w:jc w:val="center"/>
              <w:textAlignment w:val="center"/>
              <w:rPr>
                <w:rFonts w:eastAsia="方正仿宋_GBK"/>
                <w:i/>
                <w:iCs/>
                <w:kern w:val="0"/>
                <w:sz w:val="24"/>
                <w:szCs w:val="24"/>
                <w:vertAlign w:val="subscript"/>
                <w:lang w:bidi="ar"/>
              </w:rPr>
            </w:pPr>
            <w:r>
              <w:rPr>
                <w:rFonts w:eastAsia="方正仿宋_GBK"/>
                <w:i/>
                <w:iCs/>
                <w:kern w:val="0"/>
                <w:sz w:val="24"/>
                <w:szCs w:val="24"/>
                <w:lang w:bidi="ar"/>
              </w:rPr>
              <w:t>q</w:t>
            </w:r>
            <w:r>
              <w:rPr>
                <w:rFonts w:eastAsia="方正仿宋_GBK"/>
                <w:kern w:val="0"/>
                <w:sz w:val="24"/>
                <w:szCs w:val="24"/>
                <w:vertAlign w:val="subscript"/>
                <w:lang w:bidi="ar"/>
              </w:rPr>
              <w:t>2d</w:t>
            </w:r>
          </w:p>
          <w:p>
            <w:pPr>
              <w:widowControl/>
              <w:spacing w:line="400" w:lineRule="exact"/>
              <w:jc w:val="center"/>
              <w:textAlignment w:val="center"/>
            </w:pPr>
            <w:r>
              <w:rPr>
                <w:rFonts w:hint="eastAsia" w:eastAsia="方正仿宋_GBK"/>
                <w:kern w:val="0"/>
                <w:sz w:val="24"/>
                <w:szCs w:val="24"/>
                <w:lang w:bidi="ar"/>
              </w:rPr>
              <w:t>五选一</w:t>
            </w:r>
          </w:p>
        </w:tc>
        <w:tc>
          <w:tcPr>
            <w:tcW w:w="324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eastAsia="方正仿宋_GBK"/>
                <w:kern w:val="0"/>
                <w:sz w:val="24"/>
                <w:szCs w:val="24"/>
                <w:lang w:bidi="ar"/>
              </w:rPr>
            </w:pPr>
            <w:r>
              <w:rPr>
                <w:rFonts w:hint="eastAsia" w:eastAsia="方正仿宋_GBK"/>
                <w:kern w:val="0"/>
                <w:sz w:val="24"/>
                <w:szCs w:val="24"/>
                <w:lang w:bidi="ar"/>
              </w:rPr>
              <w:t>铝合金井字支撑系统</w:t>
            </w:r>
          </w:p>
        </w:tc>
        <w:tc>
          <w:tcPr>
            <w:tcW w:w="1235" w:type="dxa"/>
            <w:tcBorders>
              <w:top w:val="single" w:color="000000" w:sz="4" w:space="0"/>
              <w:left w:val="single" w:color="auto" w:sz="4" w:space="0"/>
              <w:bottom w:val="single" w:color="000000" w:sz="4" w:space="0"/>
              <w:right w:val="single" w:color="000000" w:sz="4" w:space="0"/>
            </w:tcBorders>
            <w:vAlign w:val="center"/>
          </w:tcPr>
          <w:p>
            <w:pPr>
              <w:widowControl/>
              <w:spacing w:line="400" w:lineRule="exact"/>
              <w:jc w:val="center"/>
              <w:textAlignment w:val="center"/>
              <w:rPr>
                <w:rFonts w:eastAsia="楷体_GB2312"/>
                <w:kern w:val="0"/>
                <w:sz w:val="22"/>
                <w:szCs w:val="22"/>
                <w:lang w:bidi="ar"/>
              </w:rPr>
            </w:pPr>
            <w:r>
              <w:rPr>
                <w:rFonts w:eastAsia="楷体_GB2312"/>
                <w:kern w:val="0"/>
                <w:sz w:val="22"/>
                <w:szCs w:val="22"/>
                <w:lang w:bidi="ar"/>
              </w:rPr>
              <w:t>—</w:t>
            </w:r>
          </w:p>
        </w:tc>
        <w:tc>
          <w:tcPr>
            <w:tcW w:w="835"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eastAsia="楷体_GB2312"/>
                <w:kern w:val="0"/>
                <w:sz w:val="22"/>
                <w:szCs w:val="22"/>
                <w:lang w:bidi="ar"/>
              </w:rPr>
            </w:pPr>
            <w:r>
              <w:rPr>
                <w:rFonts w:eastAsia="楷体_GB2312"/>
                <w:kern w:val="0"/>
                <w:sz w:val="22"/>
                <w:szCs w:val="22"/>
                <w:lang w:bidi="ar"/>
              </w:rPr>
              <w:t>4</w:t>
            </w:r>
          </w:p>
        </w:tc>
        <w:tc>
          <w:tcPr>
            <w:tcW w:w="751" w:type="dxa"/>
            <w:vMerge w:val="continue"/>
            <w:tcBorders>
              <w:left w:val="single" w:color="000000" w:sz="4" w:space="0"/>
              <w:right w:val="single" w:color="000000" w:sz="4" w:space="0"/>
            </w:tcBorders>
            <w:vAlign w:val="center"/>
          </w:tcPr>
          <w:p>
            <w:pPr>
              <w:widowControl/>
              <w:spacing w:line="400" w:lineRule="exact"/>
              <w:jc w:val="center"/>
              <w:textAlignment w:val="center"/>
              <w:rPr>
                <w:rFonts w:eastAsia="楷体_GB2312"/>
                <w:kern w:val="0"/>
                <w:sz w:val="22"/>
                <w:szCs w:val="22"/>
                <w:lang w:bidi="ar"/>
              </w:rPr>
            </w:pPr>
          </w:p>
        </w:tc>
      </w:tr>
      <w:tr>
        <w:tblPrEx>
          <w:tblCellMar>
            <w:top w:w="0" w:type="dxa"/>
            <w:left w:w="108" w:type="dxa"/>
            <w:bottom w:w="0" w:type="dxa"/>
            <w:right w:w="108" w:type="dxa"/>
          </w:tblCellMar>
        </w:tblPrEx>
        <w:trPr>
          <w:trHeight w:val="329" w:hRule="atLeast"/>
        </w:trPr>
        <w:tc>
          <w:tcPr>
            <w:tcW w:w="1183" w:type="dxa"/>
            <w:vMerge w:val="continue"/>
            <w:tcBorders>
              <w:left w:val="single" w:color="000000" w:sz="4" w:space="0"/>
              <w:right w:val="single" w:color="000000" w:sz="4" w:space="0"/>
            </w:tcBorders>
            <w:vAlign w:val="center"/>
          </w:tcPr>
          <w:p>
            <w:pPr>
              <w:widowControl/>
              <w:spacing w:line="400" w:lineRule="exact"/>
              <w:jc w:val="center"/>
              <w:textAlignment w:val="center"/>
              <w:rPr>
                <w:rFonts w:eastAsia="方正仿宋_GBK"/>
                <w:kern w:val="0"/>
                <w:sz w:val="24"/>
                <w:szCs w:val="24"/>
                <w:lang w:bidi="ar"/>
              </w:rPr>
            </w:pPr>
          </w:p>
        </w:tc>
        <w:tc>
          <w:tcPr>
            <w:tcW w:w="1011" w:type="dxa"/>
            <w:vMerge w:val="continue"/>
            <w:tcBorders>
              <w:left w:val="single" w:color="000000" w:sz="4" w:space="0"/>
              <w:right w:val="single" w:color="auto" w:sz="4" w:space="0"/>
            </w:tcBorders>
            <w:vAlign w:val="center"/>
          </w:tcPr>
          <w:p>
            <w:pPr>
              <w:widowControl/>
              <w:spacing w:line="400" w:lineRule="exact"/>
              <w:jc w:val="center"/>
              <w:textAlignment w:val="center"/>
              <w:rPr>
                <w:rFonts w:eastAsia="方正仿宋_GBK"/>
                <w:kern w:val="0"/>
                <w:sz w:val="24"/>
                <w:szCs w:val="24"/>
                <w:lang w:bidi="ar"/>
              </w:rPr>
            </w:pPr>
          </w:p>
        </w:tc>
        <w:tc>
          <w:tcPr>
            <w:tcW w:w="1097" w:type="dxa"/>
            <w:vMerge w:val="continue"/>
            <w:tcBorders>
              <w:left w:val="single" w:color="auto" w:sz="4" w:space="0"/>
              <w:right w:val="single" w:color="auto" w:sz="4" w:space="0"/>
            </w:tcBorders>
            <w:vAlign w:val="center"/>
          </w:tcPr>
          <w:p>
            <w:pPr>
              <w:widowControl/>
              <w:spacing w:line="400" w:lineRule="exact"/>
              <w:jc w:val="center"/>
              <w:textAlignment w:val="center"/>
              <w:rPr>
                <w:rFonts w:eastAsia="方正仿宋_GBK"/>
                <w:kern w:val="0"/>
                <w:sz w:val="24"/>
                <w:szCs w:val="24"/>
                <w:lang w:bidi="ar"/>
              </w:rPr>
            </w:pPr>
          </w:p>
        </w:tc>
        <w:tc>
          <w:tcPr>
            <w:tcW w:w="324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eastAsia="方正仿宋_GBK"/>
                <w:kern w:val="0"/>
                <w:sz w:val="24"/>
                <w:szCs w:val="24"/>
                <w:lang w:bidi="ar"/>
              </w:rPr>
            </w:pPr>
            <w:r>
              <w:rPr>
                <w:rFonts w:hint="eastAsia" w:eastAsia="方正仿宋_GBK"/>
                <w:sz w:val="24"/>
                <w:szCs w:val="28"/>
              </w:rPr>
              <w:t>竖向支撑间距不小于</w:t>
            </w:r>
            <w:r>
              <w:rPr>
                <w:rFonts w:eastAsia="方正仿宋_GBK"/>
                <w:sz w:val="24"/>
                <w:szCs w:val="28"/>
              </w:rPr>
              <w:t>2m</w:t>
            </w:r>
          </w:p>
        </w:tc>
        <w:tc>
          <w:tcPr>
            <w:tcW w:w="1235" w:type="dxa"/>
            <w:tcBorders>
              <w:top w:val="single" w:color="000000" w:sz="4" w:space="0"/>
              <w:left w:val="single" w:color="auto" w:sz="4" w:space="0"/>
              <w:bottom w:val="single" w:color="000000" w:sz="4" w:space="0"/>
              <w:right w:val="single" w:color="000000" w:sz="4" w:space="0"/>
            </w:tcBorders>
            <w:vAlign w:val="center"/>
          </w:tcPr>
          <w:p>
            <w:pPr>
              <w:widowControl/>
              <w:spacing w:line="400" w:lineRule="exact"/>
              <w:jc w:val="center"/>
              <w:textAlignment w:val="center"/>
              <w:rPr>
                <w:rFonts w:eastAsia="楷体_GB2312"/>
                <w:kern w:val="0"/>
                <w:sz w:val="22"/>
                <w:szCs w:val="22"/>
                <w:lang w:bidi="ar"/>
              </w:rPr>
            </w:pPr>
            <w:r>
              <w:rPr>
                <w:rFonts w:eastAsia="楷体_GB2312"/>
                <w:kern w:val="0"/>
                <w:sz w:val="22"/>
                <w:szCs w:val="22"/>
                <w:lang w:bidi="ar"/>
              </w:rPr>
              <w:t>—</w:t>
            </w:r>
          </w:p>
        </w:tc>
        <w:tc>
          <w:tcPr>
            <w:tcW w:w="835"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eastAsia="楷体_GB2312"/>
                <w:kern w:val="0"/>
                <w:sz w:val="22"/>
                <w:szCs w:val="22"/>
                <w:lang w:bidi="ar"/>
              </w:rPr>
            </w:pPr>
            <w:r>
              <w:rPr>
                <w:rFonts w:eastAsia="楷体_GB2312"/>
                <w:kern w:val="0"/>
                <w:sz w:val="22"/>
                <w:szCs w:val="22"/>
                <w:lang w:bidi="ar"/>
              </w:rPr>
              <w:t>4</w:t>
            </w:r>
          </w:p>
        </w:tc>
        <w:tc>
          <w:tcPr>
            <w:tcW w:w="751" w:type="dxa"/>
            <w:vMerge w:val="continue"/>
            <w:tcBorders>
              <w:left w:val="single" w:color="000000" w:sz="4" w:space="0"/>
              <w:right w:val="single" w:color="000000" w:sz="4" w:space="0"/>
            </w:tcBorders>
            <w:vAlign w:val="center"/>
          </w:tcPr>
          <w:p>
            <w:pPr>
              <w:widowControl/>
              <w:spacing w:line="400" w:lineRule="exact"/>
              <w:jc w:val="center"/>
              <w:textAlignment w:val="center"/>
              <w:rPr>
                <w:rFonts w:eastAsia="楷体_GB2312"/>
                <w:kern w:val="0"/>
                <w:sz w:val="22"/>
                <w:szCs w:val="22"/>
                <w:lang w:bidi="ar"/>
              </w:rPr>
            </w:pPr>
          </w:p>
        </w:tc>
      </w:tr>
      <w:tr>
        <w:trPr>
          <w:trHeight w:val="329" w:hRule="atLeast"/>
        </w:trPr>
        <w:tc>
          <w:tcPr>
            <w:tcW w:w="1183" w:type="dxa"/>
            <w:vMerge w:val="continue"/>
            <w:tcBorders>
              <w:left w:val="single" w:color="000000" w:sz="4" w:space="0"/>
              <w:right w:val="single" w:color="000000" w:sz="4" w:space="0"/>
            </w:tcBorders>
            <w:vAlign w:val="center"/>
          </w:tcPr>
          <w:p>
            <w:pPr>
              <w:widowControl/>
              <w:spacing w:line="400" w:lineRule="exact"/>
              <w:jc w:val="center"/>
              <w:textAlignment w:val="center"/>
              <w:rPr>
                <w:rFonts w:eastAsia="方正仿宋_GBK"/>
                <w:kern w:val="0"/>
                <w:sz w:val="24"/>
                <w:szCs w:val="24"/>
                <w:lang w:bidi="ar"/>
              </w:rPr>
            </w:pPr>
          </w:p>
        </w:tc>
        <w:tc>
          <w:tcPr>
            <w:tcW w:w="1011" w:type="dxa"/>
            <w:vMerge w:val="continue"/>
            <w:tcBorders>
              <w:left w:val="single" w:color="000000" w:sz="4" w:space="0"/>
              <w:right w:val="single" w:color="auto" w:sz="4" w:space="0"/>
            </w:tcBorders>
            <w:vAlign w:val="center"/>
          </w:tcPr>
          <w:p>
            <w:pPr>
              <w:widowControl/>
              <w:spacing w:line="400" w:lineRule="exact"/>
              <w:jc w:val="center"/>
              <w:textAlignment w:val="center"/>
              <w:rPr>
                <w:rFonts w:eastAsia="方正仿宋_GBK"/>
                <w:kern w:val="0"/>
                <w:sz w:val="24"/>
                <w:szCs w:val="24"/>
                <w:lang w:bidi="ar"/>
              </w:rPr>
            </w:pPr>
          </w:p>
        </w:tc>
        <w:tc>
          <w:tcPr>
            <w:tcW w:w="1097" w:type="dxa"/>
            <w:vMerge w:val="continue"/>
            <w:tcBorders>
              <w:left w:val="single" w:color="auto" w:sz="4" w:space="0"/>
              <w:right w:val="single" w:color="auto" w:sz="4" w:space="0"/>
            </w:tcBorders>
            <w:vAlign w:val="center"/>
          </w:tcPr>
          <w:p>
            <w:pPr>
              <w:widowControl/>
              <w:spacing w:line="400" w:lineRule="exact"/>
              <w:jc w:val="center"/>
              <w:textAlignment w:val="center"/>
              <w:rPr>
                <w:rFonts w:eastAsia="方正仿宋_GBK"/>
                <w:kern w:val="0"/>
                <w:sz w:val="24"/>
                <w:szCs w:val="24"/>
                <w:lang w:bidi="ar"/>
              </w:rPr>
            </w:pPr>
          </w:p>
        </w:tc>
        <w:tc>
          <w:tcPr>
            <w:tcW w:w="324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eastAsia="方正仿宋_GBK"/>
                <w:kern w:val="0"/>
                <w:sz w:val="24"/>
                <w:szCs w:val="24"/>
                <w:lang w:bidi="ar"/>
              </w:rPr>
            </w:pPr>
            <w:r>
              <w:rPr>
                <w:rFonts w:hint="eastAsia" w:eastAsia="方正仿宋_GBK"/>
                <w:kern w:val="0"/>
                <w:sz w:val="24"/>
                <w:szCs w:val="24"/>
                <w:lang w:bidi="ar"/>
              </w:rPr>
              <w:t>预制梁跨中免支撑</w:t>
            </w:r>
          </w:p>
        </w:tc>
        <w:tc>
          <w:tcPr>
            <w:tcW w:w="1235" w:type="dxa"/>
            <w:tcBorders>
              <w:top w:val="single" w:color="000000" w:sz="4" w:space="0"/>
              <w:left w:val="single" w:color="auto" w:sz="4" w:space="0"/>
              <w:bottom w:val="single" w:color="000000" w:sz="4" w:space="0"/>
              <w:right w:val="single" w:color="000000" w:sz="4" w:space="0"/>
            </w:tcBorders>
            <w:vAlign w:val="center"/>
          </w:tcPr>
          <w:p>
            <w:pPr>
              <w:widowControl/>
              <w:spacing w:line="400" w:lineRule="exact"/>
              <w:jc w:val="center"/>
              <w:textAlignment w:val="center"/>
              <w:rPr>
                <w:rFonts w:eastAsia="楷体_GB2312"/>
                <w:kern w:val="0"/>
                <w:sz w:val="22"/>
                <w:szCs w:val="22"/>
                <w:lang w:bidi="ar"/>
              </w:rPr>
            </w:pPr>
            <w:r>
              <w:rPr>
                <w:rFonts w:eastAsia="楷体_GB2312"/>
                <w:kern w:val="0"/>
                <w:sz w:val="22"/>
                <w:szCs w:val="22"/>
                <w:lang w:bidi="ar"/>
              </w:rPr>
              <w:t>—</w:t>
            </w:r>
          </w:p>
        </w:tc>
        <w:tc>
          <w:tcPr>
            <w:tcW w:w="835"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eastAsia="楷体_GB2312"/>
                <w:kern w:val="0"/>
                <w:sz w:val="22"/>
                <w:szCs w:val="22"/>
                <w:lang w:bidi="ar"/>
              </w:rPr>
            </w:pPr>
            <w:r>
              <w:rPr>
                <w:rFonts w:eastAsia="楷体_GB2312"/>
                <w:kern w:val="0"/>
                <w:sz w:val="22"/>
                <w:szCs w:val="22"/>
                <w:lang w:bidi="ar"/>
              </w:rPr>
              <w:t>3</w:t>
            </w:r>
          </w:p>
        </w:tc>
        <w:tc>
          <w:tcPr>
            <w:tcW w:w="751" w:type="dxa"/>
            <w:vMerge w:val="continue"/>
            <w:tcBorders>
              <w:left w:val="single" w:color="000000" w:sz="4" w:space="0"/>
              <w:right w:val="single" w:color="000000" w:sz="4" w:space="0"/>
            </w:tcBorders>
            <w:vAlign w:val="center"/>
          </w:tcPr>
          <w:p>
            <w:pPr>
              <w:widowControl/>
              <w:spacing w:line="400" w:lineRule="exact"/>
              <w:jc w:val="center"/>
              <w:textAlignment w:val="center"/>
              <w:rPr>
                <w:rFonts w:eastAsia="楷体_GB2312"/>
                <w:kern w:val="0"/>
                <w:sz w:val="22"/>
                <w:szCs w:val="22"/>
                <w:lang w:bidi="ar"/>
              </w:rPr>
            </w:pPr>
          </w:p>
        </w:tc>
      </w:tr>
      <w:tr>
        <w:tblPrEx>
          <w:tblCellMar>
            <w:top w:w="0" w:type="dxa"/>
            <w:left w:w="108" w:type="dxa"/>
            <w:bottom w:w="0" w:type="dxa"/>
            <w:right w:w="108" w:type="dxa"/>
          </w:tblCellMar>
        </w:tblPrEx>
        <w:trPr>
          <w:trHeight w:val="329" w:hRule="atLeast"/>
        </w:trPr>
        <w:tc>
          <w:tcPr>
            <w:tcW w:w="1183" w:type="dxa"/>
            <w:vMerge w:val="continue"/>
            <w:tcBorders>
              <w:left w:val="single" w:color="000000" w:sz="4" w:space="0"/>
              <w:right w:val="single" w:color="000000" w:sz="4" w:space="0"/>
            </w:tcBorders>
            <w:vAlign w:val="center"/>
          </w:tcPr>
          <w:p>
            <w:pPr>
              <w:widowControl/>
              <w:spacing w:line="400" w:lineRule="exact"/>
              <w:jc w:val="center"/>
              <w:textAlignment w:val="center"/>
              <w:rPr>
                <w:rFonts w:eastAsia="方正仿宋_GBK"/>
                <w:kern w:val="0"/>
                <w:sz w:val="24"/>
                <w:szCs w:val="24"/>
                <w:lang w:bidi="ar"/>
              </w:rPr>
            </w:pPr>
          </w:p>
        </w:tc>
        <w:tc>
          <w:tcPr>
            <w:tcW w:w="1011" w:type="dxa"/>
            <w:vMerge w:val="continue"/>
            <w:tcBorders>
              <w:left w:val="single" w:color="000000" w:sz="4" w:space="0"/>
              <w:right w:val="single" w:color="auto" w:sz="4" w:space="0"/>
            </w:tcBorders>
            <w:vAlign w:val="center"/>
          </w:tcPr>
          <w:p>
            <w:pPr>
              <w:widowControl/>
              <w:spacing w:line="400" w:lineRule="exact"/>
              <w:jc w:val="center"/>
              <w:textAlignment w:val="center"/>
              <w:rPr>
                <w:rFonts w:eastAsia="方正仿宋_GBK"/>
                <w:kern w:val="0"/>
                <w:sz w:val="24"/>
                <w:szCs w:val="24"/>
                <w:lang w:bidi="ar"/>
              </w:rPr>
            </w:pPr>
          </w:p>
        </w:tc>
        <w:tc>
          <w:tcPr>
            <w:tcW w:w="1097" w:type="dxa"/>
            <w:vMerge w:val="continue"/>
            <w:tcBorders>
              <w:left w:val="single" w:color="auto" w:sz="4" w:space="0"/>
              <w:right w:val="single" w:color="auto" w:sz="4" w:space="0"/>
            </w:tcBorders>
            <w:vAlign w:val="center"/>
          </w:tcPr>
          <w:p>
            <w:pPr>
              <w:widowControl/>
              <w:spacing w:line="400" w:lineRule="exact"/>
              <w:jc w:val="center"/>
              <w:textAlignment w:val="center"/>
              <w:rPr>
                <w:rFonts w:eastAsia="方正仿宋_GBK"/>
                <w:kern w:val="0"/>
                <w:sz w:val="24"/>
                <w:szCs w:val="24"/>
                <w:lang w:bidi="ar"/>
              </w:rPr>
            </w:pPr>
          </w:p>
        </w:tc>
        <w:tc>
          <w:tcPr>
            <w:tcW w:w="324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eastAsia="方正仿宋_GBK"/>
                <w:kern w:val="0"/>
                <w:sz w:val="24"/>
                <w:szCs w:val="24"/>
                <w:lang w:bidi="ar"/>
              </w:rPr>
            </w:pPr>
            <w:r>
              <w:rPr>
                <w:rFonts w:hint="eastAsia" w:eastAsia="方正仿宋_GBK"/>
                <w:kern w:val="0"/>
                <w:sz w:val="24"/>
                <w:szCs w:val="24"/>
                <w:lang w:bidi="ar"/>
              </w:rPr>
              <w:t>预制板跨中免支撑</w:t>
            </w:r>
          </w:p>
        </w:tc>
        <w:tc>
          <w:tcPr>
            <w:tcW w:w="1235" w:type="dxa"/>
            <w:tcBorders>
              <w:top w:val="single" w:color="000000" w:sz="4" w:space="0"/>
              <w:left w:val="single" w:color="auto" w:sz="4" w:space="0"/>
              <w:bottom w:val="single" w:color="000000" w:sz="4" w:space="0"/>
              <w:right w:val="single" w:color="000000" w:sz="4" w:space="0"/>
            </w:tcBorders>
            <w:vAlign w:val="center"/>
          </w:tcPr>
          <w:p>
            <w:pPr>
              <w:widowControl/>
              <w:spacing w:line="400" w:lineRule="exact"/>
              <w:jc w:val="center"/>
              <w:textAlignment w:val="center"/>
              <w:rPr>
                <w:rFonts w:eastAsia="楷体_GB2312"/>
                <w:kern w:val="0"/>
                <w:sz w:val="22"/>
                <w:szCs w:val="22"/>
                <w:lang w:bidi="ar"/>
              </w:rPr>
            </w:pPr>
            <w:r>
              <w:rPr>
                <w:rFonts w:eastAsia="楷体_GB2312"/>
                <w:kern w:val="0"/>
                <w:sz w:val="22"/>
                <w:szCs w:val="22"/>
                <w:lang w:bidi="ar"/>
              </w:rPr>
              <w:t>—</w:t>
            </w:r>
          </w:p>
        </w:tc>
        <w:tc>
          <w:tcPr>
            <w:tcW w:w="835"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eastAsia="楷体_GB2312"/>
                <w:kern w:val="0"/>
                <w:sz w:val="22"/>
                <w:szCs w:val="22"/>
                <w:lang w:bidi="ar"/>
              </w:rPr>
            </w:pPr>
            <w:r>
              <w:rPr>
                <w:rFonts w:eastAsia="楷体_GB2312"/>
                <w:kern w:val="0"/>
                <w:sz w:val="22"/>
                <w:szCs w:val="22"/>
                <w:lang w:bidi="ar"/>
              </w:rPr>
              <w:t>5</w:t>
            </w:r>
          </w:p>
        </w:tc>
        <w:tc>
          <w:tcPr>
            <w:tcW w:w="751" w:type="dxa"/>
            <w:vMerge w:val="continue"/>
            <w:tcBorders>
              <w:left w:val="single" w:color="000000" w:sz="4" w:space="0"/>
              <w:right w:val="single" w:color="000000" w:sz="4" w:space="0"/>
            </w:tcBorders>
            <w:vAlign w:val="center"/>
          </w:tcPr>
          <w:p>
            <w:pPr>
              <w:widowControl/>
              <w:spacing w:line="400" w:lineRule="exact"/>
              <w:jc w:val="center"/>
              <w:textAlignment w:val="center"/>
              <w:rPr>
                <w:rFonts w:eastAsia="楷体_GB2312"/>
                <w:kern w:val="0"/>
                <w:sz w:val="22"/>
                <w:szCs w:val="22"/>
                <w:lang w:bidi="ar"/>
              </w:rPr>
            </w:pPr>
          </w:p>
        </w:tc>
      </w:tr>
      <w:tr>
        <w:tblPrEx>
          <w:tblCellMar>
            <w:top w:w="0" w:type="dxa"/>
            <w:left w:w="108" w:type="dxa"/>
            <w:bottom w:w="0" w:type="dxa"/>
            <w:right w:w="108" w:type="dxa"/>
          </w:tblCellMar>
        </w:tblPrEx>
        <w:trPr>
          <w:trHeight w:val="329" w:hRule="atLeast"/>
        </w:trPr>
        <w:tc>
          <w:tcPr>
            <w:tcW w:w="1183" w:type="dxa"/>
            <w:vMerge w:val="continue"/>
            <w:tcBorders>
              <w:left w:val="single" w:color="000000" w:sz="4" w:space="0"/>
              <w:bottom w:val="single" w:color="000000" w:sz="4" w:space="0"/>
              <w:right w:val="single" w:color="000000" w:sz="4" w:space="0"/>
            </w:tcBorders>
            <w:vAlign w:val="center"/>
          </w:tcPr>
          <w:p>
            <w:pPr>
              <w:widowControl/>
              <w:spacing w:line="400" w:lineRule="exact"/>
              <w:jc w:val="center"/>
              <w:textAlignment w:val="center"/>
              <w:rPr>
                <w:rFonts w:eastAsia="方正仿宋_GBK"/>
                <w:kern w:val="0"/>
                <w:sz w:val="24"/>
                <w:szCs w:val="24"/>
                <w:lang w:bidi="ar"/>
              </w:rPr>
            </w:pPr>
          </w:p>
        </w:tc>
        <w:tc>
          <w:tcPr>
            <w:tcW w:w="1011" w:type="dxa"/>
            <w:vMerge w:val="continue"/>
            <w:tcBorders>
              <w:left w:val="single" w:color="000000" w:sz="4" w:space="0"/>
              <w:bottom w:val="single" w:color="000000" w:sz="4" w:space="0"/>
              <w:right w:val="single" w:color="000000" w:sz="4" w:space="0"/>
            </w:tcBorders>
            <w:vAlign w:val="center"/>
          </w:tcPr>
          <w:p>
            <w:pPr>
              <w:widowControl/>
              <w:spacing w:line="400" w:lineRule="exact"/>
              <w:jc w:val="center"/>
              <w:textAlignment w:val="center"/>
              <w:rPr>
                <w:rFonts w:eastAsia="方正仿宋_GBK"/>
                <w:kern w:val="0"/>
                <w:sz w:val="24"/>
                <w:szCs w:val="24"/>
                <w:lang w:bidi="ar"/>
              </w:rPr>
            </w:pPr>
          </w:p>
        </w:tc>
        <w:tc>
          <w:tcPr>
            <w:tcW w:w="1097" w:type="dxa"/>
            <w:vMerge w:val="continue"/>
            <w:tcBorders>
              <w:left w:val="single" w:color="auto" w:sz="4" w:space="0"/>
              <w:bottom w:val="single" w:color="000000" w:sz="4" w:space="0"/>
              <w:right w:val="single" w:color="auto" w:sz="4" w:space="0"/>
            </w:tcBorders>
            <w:vAlign w:val="center"/>
          </w:tcPr>
          <w:p>
            <w:pPr>
              <w:widowControl/>
              <w:spacing w:line="400" w:lineRule="exact"/>
              <w:jc w:val="center"/>
              <w:textAlignment w:val="center"/>
              <w:rPr>
                <w:rFonts w:eastAsia="方正仿宋_GBK"/>
                <w:kern w:val="0"/>
                <w:sz w:val="24"/>
                <w:szCs w:val="24"/>
                <w:lang w:bidi="ar"/>
              </w:rPr>
            </w:pPr>
          </w:p>
        </w:tc>
        <w:tc>
          <w:tcPr>
            <w:tcW w:w="3242" w:type="dxa"/>
            <w:tcBorders>
              <w:top w:val="single" w:color="auto" w:sz="4" w:space="0"/>
              <w:left w:val="single" w:color="auto" w:sz="4" w:space="0"/>
              <w:bottom w:val="single" w:color="000000" w:sz="4" w:space="0"/>
              <w:right w:val="single" w:color="000000" w:sz="4" w:space="0"/>
            </w:tcBorders>
            <w:vAlign w:val="center"/>
          </w:tcPr>
          <w:p>
            <w:pPr>
              <w:widowControl/>
              <w:spacing w:line="400" w:lineRule="exact"/>
              <w:jc w:val="center"/>
              <w:textAlignment w:val="center"/>
              <w:rPr>
                <w:rFonts w:eastAsia="方正仿宋_GBK"/>
                <w:kern w:val="0"/>
                <w:sz w:val="24"/>
                <w:szCs w:val="24"/>
                <w:lang w:bidi="ar"/>
              </w:rPr>
            </w:pPr>
            <w:r>
              <w:rPr>
                <w:rFonts w:hint="eastAsia" w:eastAsia="方正仿宋_GBK"/>
                <w:kern w:val="0"/>
                <w:sz w:val="24"/>
                <w:szCs w:val="24"/>
                <w:lang w:bidi="ar"/>
              </w:rPr>
              <w:t>预制楼盖免支撑</w:t>
            </w:r>
          </w:p>
        </w:tc>
        <w:tc>
          <w:tcPr>
            <w:tcW w:w="1235"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eastAsia="楷体_GB2312"/>
                <w:kern w:val="0"/>
                <w:sz w:val="22"/>
                <w:szCs w:val="22"/>
                <w:lang w:bidi="ar"/>
              </w:rPr>
            </w:pPr>
            <w:r>
              <w:rPr>
                <w:rFonts w:eastAsia="楷体_GB2312"/>
                <w:kern w:val="0"/>
                <w:sz w:val="22"/>
                <w:szCs w:val="22"/>
                <w:lang w:bidi="ar"/>
              </w:rPr>
              <w:t>—</w:t>
            </w:r>
          </w:p>
        </w:tc>
        <w:tc>
          <w:tcPr>
            <w:tcW w:w="835"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eastAsia="楷体_GB2312"/>
                <w:kern w:val="0"/>
                <w:sz w:val="22"/>
                <w:szCs w:val="22"/>
                <w:lang w:bidi="ar"/>
              </w:rPr>
            </w:pPr>
            <w:r>
              <w:rPr>
                <w:rFonts w:eastAsia="楷体_GB2312"/>
                <w:kern w:val="0"/>
                <w:sz w:val="22"/>
                <w:szCs w:val="22"/>
                <w:lang w:bidi="ar"/>
              </w:rPr>
              <w:t>8</w:t>
            </w:r>
          </w:p>
        </w:tc>
        <w:tc>
          <w:tcPr>
            <w:tcW w:w="751" w:type="dxa"/>
            <w:vMerge w:val="continue"/>
            <w:tcBorders>
              <w:left w:val="single" w:color="000000" w:sz="4" w:space="0"/>
              <w:right w:val="single" w:color="000000" w:sz="4" w:space="0"/>
            </w:tcBorders>
            <w:vAlign w:val="center"/>
          </w:tcPr>
          <w:p>
            <w:pPr>
              <w:widowControl/>
              <w:spacing w:line="400" w:lineRule="exact"/>
              <w:jc w:val="center"/>
              <w:textAlignment w:val="center"/>
              <w:rPr>
                <w:rFonts w:eastAsia="楷体_GB2312"/>
                <w:kern w:val="0"/>
                <w:sz w:val="22"/>
                <w:szCs w:val="22"/>
                <w:lang w:bidi="ar"/>
              </w:rPr>
            </w:pPr>
          </w:p>
        </w:tc>
      </w:tr>
      <w:tr>
        <w:tblPrEx>
          <w:tblCellMar>
            <w:top w:w="0" w:type="dxa"/>
            <w:left w:w="108" w:type="dxa"/>
            <w:bottom w:w="0" w:type="dxa"/>
            <w:right w:w="108" w:type="dxa"/>
          </w:tblCellMar>
        </w:tblPrEx>
        <w:trPr>
          <w:trHeight w:val="329" w:hRule="atLeast"/>
        </w:trPr>
        <w:tc>
          <w:tcPr>
            <w:tcW w:w="1183"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eastAsia="方正仿宋_GBK"/>
                <w:kern w:val="0"/>
                <w:sz w:val="24"/>
                <w:szCs w:val="24"/>
                <w:lang w:bidi="ar"/>
              </w:rPr>
            </w:pPr>
            <w:r>
              <w:rPr>
                <w:rFonts w:hint="eastAsia" w:eastAsia="方正仿宋_GBK"/>
                <w:kern w:val="0"/>
                <w:sz w:val="24"/>
                <w:szCs w:val="24"/>
                <w:lang w:bidi="ar"/>
              </w:rPr>
              <w:t>围护墙和内隔墙</w:t>
            </w:r>
            <w:r>
              <w:rPr>
                <w:rFonts w:eastAsia="方正仿宋_GBK"/>
                <w:i/>
                <w:iCs/>
                <w:kern w:val="0"/>
                <w:sz w:val="24"/>
                <w:szCs w:val="24"/>
                <w:lang w:bidi="ar"/>
              </w:rPr>
              <w:t>Q</w:t>
            </w:r>
            <w:r>
              <w:rPr>
                <w:rFonts w:eastAsia="方正仿宋_GBK"/>
                <w:kern w:val="0"/>
                <w:sz w:val="24"/>
                <w:szCs w:val="24"/>
                <w:vertAlign w:val="subscript"/>
                <w:lang w:bidi="ar"/>
              </w:rPr>
              <w:t>3</w:t>
            </w:r>
          </w:p>
          <w:p>
            <w:pPr>
              <w:widowControl/>
              <w:spacing w:line="400" w:lineRule="exact"/>
              <w:jc w:val="center"/>
              <w:textAlignment w:val="center"/>
              <w:rPr>
                <w:rFonts w:eastAsia="方正仿宋_GBK"/>
                <w:kern w:val="0"/>
                <w:sz w:val="24"/>
                <w:szCs w:val="24"/>
                <w:lang w:bidi="ar"/>
              </w:rPr>
            </w:pPr>
            <w:r>
              <w:rPr>
                <w:rFonts w:hint="eastAsia" w:eastAsia="方正仿宋_GBK"/>
                <w:kern w:val="0"/>
                <w:sz w:val="24"/>
                <w:szCs w:val="24"/>
                <w:lang w:bidi="ar"/>
              </w:rPr>
              <w:t>（</w:t>
            </w:r>
            <w:r>
              <w:rPr>
                <w:rFonts w:eastAsia="方正仿宋_GBK"/>
                <w:kern w:val="0"/>
                <w:sz w:val="24"/>
                <w:szCs w:val="24"/>
                <w:lang w:bidi="ar"/>
              </w:rPr>
              <w:t>18</w:t>
            </w:r>
            <w:r>
              <w:rPr>
                <w:rFonts w:hint="eastAsia" w:eastAsia="方正仿宋_GBK"/>
                <w:kern w:val="0"/>
                <w:sz w:val="24"/>
                <w:szCs w:val="24"/>
                <w:lang w:bidi="ar"/>
              </w:rPr>
              <w:t>分）</w:t>
            </w:r>
          </w:p>
        </w:tc>
        <w:tc>
          <w:tcPr>
            <w:tcW w:w="1011"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eastAsia="方正仿宋_GBK"/>
                <w:kern w:val="0"/>
                <w:sz w:val="24"/>
                <w:szCs w:val="24"/>
                <w:lang w:bidi="ar"/>
              </w:rPr>
            </w:pPr>
            <w:r>
              <w:rPr>
                <w:rFonts w:hint="eastAsia" w:eastAsia="方正仿宋_GBK"/>
                <w:kern w:val="0"/>
                <w:sz w:val="24"/>
                <w:szCs w:val="24"/>
                <w:lang w:bidi="ar"/>
              </w:rPr>
              <w:t>围护墙</w:t>
            </w:r>
          </w:p>
        </w:tc>
        <w:tc>
          <w:tcPr>
            <w:tcW w:w="4339"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eastAsia="方正仿宋_GBK"/>
                <w:kern w:val="0"/>
                <w:sz w:val="24"/>
                <w:szCs w:val="24"/>
                <w:lang w:bidi="ar"/>
              </w:rPr>
            </w:pPr>
            <w:r>
              <w:rPr>
                <w:rFonts w:hint="eastAsia" w:eastAsia="方正仿宋_GBK"/>
                <w:kern w:val="0"/>
                <w:sz w:val="24"/>
                <w:szCs w:val="24"/>
                <w:lang w:bidi="ar"/>
              </w:rPr>
              <w:t>装配式非承重围护墙</w:t>
            </w:r>
            <w:r>
              <w:rPr>
                <w:rFonts w:eastAsia="方正仿宋_GBK"/>
                <w:i/>
                <w:iCs/>
                <w:kern w:val="0"/>
                <w:sz w:val="24"/>
                <w:szCs w:val="24"/>
                <w:lang w:bidi="ar"/>
              </w:rPr>
              <w:t>q</w:t>
            </w:r>
            <w:r>
              <w:rPr>
                <w:rFonts w:eastAsia="方正仿宋_GBK"/>
                <w:kern w:val="0"/>
                <w:sz w:val="24"/>
                <w:szCs w:val="24"/>
                <w:vertAlign w:val="subscript"/>
                <w:lang w:bidi="ar"/>
              </w:rPr>
              <w:t>3a</w:t>
            </w:r>
          </w:p>
        </w:tc>
        <w:tc>
          <w:tcPr>
            <w:tcW w:w="1235"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eastAsia="楷体_GB2312"/>
                <w:kern w:val="0"/>
                <w:sz w:val="22"/>
                <w:szCs w:val="22"/>
                <w:lang w:bidi="ar"/>
              </w:rPr>
            </w:pPr>
            <w:r>
              <w:rPr>
                <w:rFonts w:eastAsia="楷体_GB2312"/>
                <w:kern w:val="0"/>
                <w:sz w:val="22"/>
                <w:szCs w:val="22"/>
                <w:lang w:bidi="ar"/>
              </w:rPr>
              <w:t>50%-80%</w:t>
            </w:r>
          </w:p>
        </w:tc>
        <w:tc>
          <w:tcPr>
            <w:tcW w:w="835"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eastAsia="楷体_GB2312"/>
                <w:kern w:val="0"/>
                <w:sz w:val="22"/>
                <w:szCs w:val="22"/>
                <w:lang w:bidi="ar"/>
              </w:rPr>
            </w:pPr>
            <w:r>
              <w:rPr>
                <w:rFonts w:eastAsia="楷体_GB2312"/>
                <w:kern w:val="0"/>
                <w:sz w:val="22"/>
                <w:szCs w:val="22"/>
                <w:lang w:bidi="ar"/>
              </w:rPr>
              <w:t>5-8</w:t>
            </w:r>
          </w:p>
        </w:tc>
        <w:tc>
          <w:tcPr>
            <w:tcW w:w="751" w:type="dxa"/>
            <w:vMerge w:val="continue"/>
            <w:tcBorders>
              <w:left w:val="single" w:color="000000" w:sz="4" w:space="0"/>
              <w:right w:val="single" w:color="000000" w:sz="4" w:space="0"/>
            </w:tcBorders>
            <w:vAlign w:val="center"/>
          </w:tcPr>
          <w:p>
            <w:pPr>
              <w:widowControl/>
              <w:spacing w:line="400" w:lineRule="exact"/>
              <w:jc w:val="center"/>
              <w:textAlignment w:val="center"/>
              <w:rPr>
                <w:rFonts w:eastAsia="楷体_GB2312"/>
                <w:kern w:val="0"/>
                <w:sz w:val="22"/>
                <w:szCs w:val="22"/>
                <w:lang w:bidi="ar"/>
              </w:rPr>
            </w:pPr>
          </w:p>
        </w:tc>
      </w:tr>
      <w:tr>
        <w:tblPrEx>
          <w:tblCellMar>
            <w:top w:w="0" w:type="dxa"/>
            <w:left w:w="108" w:type="dxa"/>
            <w:bottom w:w="0" w:type="dxa"/>
            <w:right w:w="108" w:type="dxa"/>
          </w:tblCellMar>
        </w:tblPrEx>
        <w:trPr>
          <w:trHeight w:val="329" w:hRule="atLeast"/>
        </w:trPr>
        <w:tc>
          <w:tcPr>
            <w:tcW w:w="1183"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eastAsia="方正仿宋_GBK"/>
                <w:kern w:val="0"/>
                <w:sz w:val="24"/>
                <w:szCs w:val="24"/>
                <w:lang w:bidi="ar"/>
              </w:rPr>
            </w:pPr>
          </w:p>
        </w:tc>
        <w:tc>
          <w:tcPr>
            <w:tcW w:w="1011"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eastAsia="方正仿宋_GBK"/>
                <w:kern w:val="0"/>
                <w:sz w:val="24"/>
                <w:szCs w:val="24"/>
                <w:lang w:bidi="ar"/>
              </w:rPr>
            </w:pPr>
          </w:p>
        </w:tc>
        <w:tc>
          <w:tcPr>
            <w:tcW w:w="4339"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eastAsia="方正仿宋_GBK"/>
                <w:kern w:val="0"/>
                <w:sz w:val="24"/>
                <w:szCs w:val="24"/>
                <w:lang w:bidi="ar"/>
              </w:rPr>
            </w:pPr>
            <w:r>
              <w:rPr>
                <w:rFonts w:hint="eastAsia" w:eastAsia="方正仿宋_GBK"/>
                <w:kern w:val="0"/>
                <w:sz w:val="24"/>
                <w:szCs w:val="24"/>
                <w:lang w:bidi="ar"/>
              </w:rPr>
              <w:t>装配式围护墙与保温一体化</w:t>
            </w:r>
            <w:r>
              <w:rPr>
                <w:rFonts w:eastAsia="方正仿宋_GBK"/>
                <w:i/>
                <w:iCs/>
                <w:kern w:val="0"/>
                <w:sz w:val="24"/>
                <w:szCs w:val="24"/>
                <w:lang w:bidi="ar"/>
              </w:rPr>
              <w:t>q</w:t>
            </w:r>
            <w:r>
              <w:rPr>
                <w:rFonts w:eastAsia="方正仿宋_GBK"/>
                <w:kern w:val="0"/>
                <w:sz w:val="24"/>
                <w:szCs w:val="24"/>
                <w:vertAlign w:val="subscript"/>
                <w:lang w:bidi="ar"/>
              </w:rPr>
              <w:t>3b</w:t>
            </w:r>
          </w:p>
        </w:tc>
        <w:tc>
          <w:tcPr>
            <w:tcW w:w="1235"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eastAsia="楷体_GB2312"/>
                <w:kern w:val="0"/>
                <w:sz w:val="22"/>
                <w:szCs w:val="22"/>
                <w:lang w:bidi="ar"/>
              </w:rPr>
            </w:pPr>
            <w:r>
              <w:rPr>
                <w:rFonts w:eastAsia="楷体_GB2312"/>
                <w:kern w:val="0"/>
                <w:sz w:val="22"/>
                <w:szCs w:val="22"/>
                <w:lang w:bidi="ar"/>
              </w:rPr>
              <w:t>—</w:t>
            </w:r>
          </w:p>
        </w:tc>
        <w:tc>
          <w:tcPr>
            <w:tcW w:w="835"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eastAsia="楷体_GB2312"/>
                <w:kern w:val="0"/>
                <w:sz w:val="22"/>
                <w:szCs w:val="22"/>
                <w:lang w:bidi="ar"/>
              </w:rPr>
            </w:pPr>
            <w:r>
              <w:rPr>
                <w:rFonts w:eastAsia="楷体_GB2312"/>
                <w:kern w:val="0"/>
                <w:sz w:val="22"/>
                <w:szCs w:val="22"/>
                <w:lang w:bidi="ar"/>
              </w:rPr>
              <w:t>2</w:t>
            </w:r>
          </w:p>
        </w:tc>
        <w:tc>
          <w:tcPr>
            <w:tcW w:w="751" w:type="dxa"/>
            <w:vMerge w:val="continue"/>
            <w:tcBorders>
              <w:left w:val="single" w:color="000000" w:sz="4" w:space="0"/>
              <w:right w:val="single" w:color="000000" w:sz="4" w:space="0"/>
            </w:tcBorders>
            <w:vAlign w:val="center"/>
          </w:tcPr>
          <w:p>
            <w:pPr>
              <w:widowControl/>
              <w:spacing w:line="400" w:lineRule="exact"/>
              <w:jc w:val="center"/>
              <w:textAlignment w:val="center"/>
              <w:rPr>
                <w:rFonts w:eastAsia="楷体_GB2312"/>
                <w:kern w:val="0"/>
                <w:sz w:val="22"/>
                <w:szCs w:val="22"/>
                <w:lang w:bidi="ar"/>
              </w:rPr>
            </w:pPr>
          </w:p>
        </w:tc>
      </w:tr>
      <w:tr>
        <w:tblPrEx>
          <w:tblCellMar>
            <w:top w:w="0" w:type="dxa"/>
            <w:left w:w="108" w:type="dxa"/>
            <w:bottom w:w="0" w:type="dxa"/>
            <w:right w:w="108" w:type="dxa"/>
          </w:tblCellMar>
        </w:tblPrEx>
        <w:trPr>
          <w:trHeight w:val="329" w:hRule="atLeast"/>
        </w:trPr>
        <w:tc>
          <w:tcPr>
            <w:tcW w:w="1183"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eastAsia="方正仿宋_GBK"/>
                <w:kern w:val="0"/>
                <w:sz w:val="24"/>
                <w:szCs w:val="24"/>
                <w:lang w:bidi="ar"/>
              </w:rPr>
            </w:pPr>
          </w:p>
        </w:tc>
        <w:tc>
          <w:tcPr>
            <w:tcW w:w="1011"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eastAsia="方正仿宋_GBK"/>
                <w:kern w:val="0"/>
                <w:sz w:val="24"/>
                <w:szCs w:val="24"/>
                <w:lang w:bidi="ar"/>
              </w:rPr>
            </w:pPr>
          </w:p>
        </w:tc>
        <w:tc>
          <w:tcPr>
            <w:tcW w:w="4339"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eastAsia="方正仿宋_GBK"/>
                <w:kern w:val="0"/>
                <w:sz w:val="24"/>
                <w:szCs w:val="24"/>
                <w:lang w:bidi="ar"/>
              </w:rPr>
            </w:pPr>
            <w:r>
              <w:rPr>
                <w:rFonts w:hint="eastAsia" w:eastAsia="方正仿宋_GBK"/>
                <w:kern w:val="0"/>
                <w:sz w:val="24"/>
                <w:szCs w:val="24"/>
                <w:lang w:bidi="ar"/>
              </w:rPr>
              <w:t>装配式围护墙与装饰一体化</w:t>
            </w:r>
            <w:r>
              <w:rPr>
                <w:rFonts w:eastAsia="方正仿宋_GBK"/>
                <w:i/>
                <w:iCs/>
                <w:kern w:val="0"/>
                <w:sz w:val="24"/>
                <w:szCs w:val="24"/>
                <w:lang w:bidi="ar"/>
              </w:rPr>
              <w:t>q</w:t>
            </w:r>
            <w:r>
              <w:rPr>
                <w:rFonts w:eastAsia="方正仿宋_GBK"/>
                <w:kern w:val="0"/>
                <w:sz w:val="24"/>
                <w:szCs w:val="24"/>
                <w:vertAlign w:val="subscript"/>
                <w:lang w:bidi="ar"/>
              </w:rPr>
              <w:t>3c</w:t>
            </w:r>
          </w:p>
        </w:tc>
        <w:tc>
          <w:tcPr>
            <w:tcW w:w="1235"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eastAsia="楷体_GB2312"/>
                <w:kern w:val="0"/>
                <w:sz w:val="22"/>
                <w:szCs w:val="22"/>
                <w:lang w:bidi="ar"/>
              </w:rPr>
            </w:pPr>
            <w:r>
              <w:rPr>
                <w:rFonts w:eastAsia="楷体_GB2312"/>
                <w:kern w:val="0"/>
                <w:sz w:val="22"/>
                <w:szCs w:val="22"/>
                <w:lang w:bidi="ar"/>
              </w:rPr>
              <w:t>—</w:t>
            </w:r>
          </w:p>
        </w:tc>
        <w:tc>
          <w:tcPr>
            <w:tcW w:w="835"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eastAsia="楷体_GB2312"/>
                <w:kern w:val="0"/>
                <w:sz w:val="22"/>
                <w:szCs w:val="22"/>
                <w:lang w:bidi="ar"/>
              </w:rPr>
            </w:pPr>
            <w:r>
              <w:rPr>
                <w:rFonts w:eastAsia="楷体_GB2312"/>
                <w:kern w:val="0"/>
                <w:sz w:val="22"/>
                <w:szCs w:val="22"/>
                <w:lang w:bidi="ar"/>
              </w:rPr>
              <w:t>2</w:t>
            </w:r>
          </w:p>
        </w:tc>
        <w:tc>
          <w:tcPr>
            <w:tcW w:w="751" w:type="dxa"/>
            <w:vMerge w:val="continue"/>
            <w:tcBorders>
              <w:left w:val="single" w:color="000000" w:sz="4" w:space="0"/>
              <w:right w:val="single" w:color="000000" w:sz="4" w:space="0"/>
            </w:tcBorders>
            <w:vAlign w:val="center"/>
          </w:tcPr>
          <w:p>
            <w:pPr>
              <w:widowControl/>
              <w:spacing w:line="400" w:lineRule="exact"/>
              <w:jc w:val="center"/>
              <w:textAlignment w:val="center"/>
              <w:rPr>
                <w:rFonts w:eastAsia="楷体_GB2312"/>
                <w:kern w:val="0"/>
                <w:sz w:val="22"/>
                <w:szCs w:val="22"/>
                <w:lang w:bidi="ar"/>
              </w:rPr>
            </w:pPr>
          </w:p>
        </w:tc>
      </w:tr>
      <w:tr>
        <w:trPr>
          <w:trHeight w:val="329" w:hRule="atLeast"/>
        </w:trPr>
        <w:tc>
          <w:tcPr>
            <w:tcW w:w="1183"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eastAsia="方正仿宋_GBK"/>
                <w:kern w:val="0"/>
                <w:sz w:val="24"/>
                <w:szCs w:val="24"/>
                <w:lang w:bidi="ar"/>
              </w:rPr>
            </w:pPr>
          </w:p>
        </w:tc>
        <w:tc>
          <w:tcPr>
            <w:tcW w:w="1011"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eastAsia="方正仿宋_GBK"/>
                <w:kern w:val="0"/>
                <w:sz w:val="24"/>
                <w:szCs w:val="24"/>
                <w:lang w:bidi="ar"/>
              </w:rPr>
            </w:pPr>
            <w:r>
              <w:rPr>
                <w:rFonts w:hint="eastAsia" w:eastAsia="方正仿宋_GBK"/>
                <w:kern w:val="0"/>
                <w:sz w:val="24"/>
                <w:szCs w:val="24"/>
                <w:lang w:bidi="ar"/>
              </w:rPr>
              <w:t>内隔墙</w:t>
            </w:r>
          </w:p>
        </w:tc>
        <w:tc>
          <w:tcPr>
            <w:tcW w:w="4339" w:type="dxa"/>
            <w:gridSpan w:val="2"/>
            <w:tcBorders>
              <w:top w:val="single" w:color="000000" w:sz="4" w:space="0"/>
              <w:left w:val="single" w:color="000000" w:sz="4" w:space="0"/>
              <w:right w:val="single" w:color="000000" w:sz="4" w:space="0"/>
            </w:tcBorders>
            <w:shd w:val="clear" w:color="auto" w:fill="auto"/>
            <w:vAlign w:val="center"/>
          </w:tcPr>
          <w:p>
            <w:pPr>
              <w:widowControl/>
              <w:spacing w:line="400" w:lineRule="exact"/>
              <w:jc w:val="center"/>
              <w:textAlignment w:val="center"/>
              <w:rPr>
                <w:rFonts w:eastAsia="方正仿宋_GBK"/>
                <w:kern w:val="0"/>
                <w:sz w:val="24"/>
                <w:szCs w:val="24"/>
                <w:lang w:bidi="ar"/>
              </w:rPr>
            </w:pPr>
            <w:r>
              <w:rPr>
                <w:rFonts w:hint="eastAsia" w:eastAsia="方正仿宋_GBK"/>
                <w:kern w:val="0"/>
                <w:sz w:val="24"/>
                <w:szCs w:val="24"/>
                <w:lang w:bidi="ar"/>
              </w:rPr>
              <w:t>装配式非承重内隔墙</w:t>
            </w:r>
            <w:r>
              <w:rPr>
                <w:rFonts w:eastAsia="方正仿宋_GBK"/>
                <w:i/>
                <w:iCs/>
                <w:kern w:val="0"/>
                <w:sz w:val="24"/>
                <w:szCs w:val="24"/>
                <w:lang w:bidi="ar"/>
              </w:rPr>
              <w:t>q</w:t>
            </w:r>
            <w:r>
              <w:rPr>
                <w:rFonts w:eastAsia="方正仿宋_GBK"/>
                <w:kern w:val="0"/>
                <w:sz w:val="24"/>
                <w:szCs w:val="24"/>
                <w:vertAlign w:val="subscript"/>
                <w:lang w:bidi="ar"/>
              </w:rPr>
              <w:t>3d</w:t>
            </w:r>
          </w:p>
        </w:tc>
        <w:tc>
          <w:tcPr>
            <w:tcW w:w="1235" w:type="dxa"/>
            <w:tcBorders>
              <w:top w:val="single" w:color="000000" w:sz="4" w:space="0"/>
              <w:left w:val="single" w:color="000000" w:sz="4" w:space="0"/>
              <w:right w:val="single" w:color="000000" w:sz="4" w:space="0"/>
            </w:tcBorders>
            <w:shd w:val="clear" w:color="auto" w:fill="auto"/>
            <w:vAlign w:val="center"/>
          </w:tcPr>
          <w:p>
            <w:pPr>
              <w:widowControl/>
              <w:spacing w:line="400" w:lineRule="exact"/>
              <w:jc w:val="center"/>
              <w:textAlignment w:val="center"/>
              <w:rPr>
                <w:rFonts w:eastAsia="楷体_GB2312"/>
                <w:kern w:val="0"/>
                <w:sz w:val="22"/>
                <w:szCs w:val="22"/>
                <w:lang w:bidi="ar"/>
              </w:rPr>
            </w:pPr>
            <w:r>
              <w:rPr>
                <w:rFonts w:hint="eastAsia" w:eastAsia="SJQY"/>
                <w:kern w:val="0"/>
                <w:sz w:val="22"/>
                <w:szCs w:val="22"/>
                <w:lang w:bidi="ar"/>
              </w:rPr>
              <w:t>≥</w:t>
            </w:r>
            <w:r>
              <w:rPr>
                <w:rFonts w:eastAsia="楷体_GB2312"/>
                <w:kern w:val="0"/>
                <w:sz w:val="22"/>
                <w:szCs w:val="22"/>
                <w:lang w:bidi="ar"/>
              </w:rPr>
              <w:t>80%</w:t>
            </w:r>
          </w:p>
        </w:tc>
        <w:tc>
          <w:tcPr>
            <w:tcW w:w="835"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spacing w:line="400" w:lineRule="exact"/>
              <w:jc w:val="center"/>
              <w:textAlignment w:val="center"/>
              <w:rPr>
                <w:rFonts w:eastAsia="楷体_GB2312"/>
                <w:kern w:val="0"/>
                <w:sz w:val="22"/>
                <w:szCs w:val="22"/>
                <w:lang w:bidi="ar"/>
              </w:rPr>
            </w:pPr>
            <w:r>
              <w:rPr>
                <w:rFonts w:eastAsia="楷体_GB2312"/>
                <w:kern w:val="0"/>
                <w:sz w:val="22"/>
                <w:szCs w:val="22"/>
                <w:lang w:bidi="ar"/>
              </w:rPr>
              <w:t>6</w:t>
            </w:r>
          </w:p>
        </w:tc>
        <w:tc>
          <w:tcPr>
            <w:tcW w:w="751" w:type="dxa"/>
            <w:vMerge w:val="continue"/>
            <w:tcBorders>
              <w:left w:val="single" w:color="000000" w:sz="4" w:space="0"/>
              <w:right w:val="single" w:color="000000" w:sz="4" w:space="0"/>
            </w:tcBorders>
            <w:vAlign w:val="center"/>
          </w:tcPr>
          <w:p>
            <w:pPr>
              <w:widowControl/>
              <w:spacing w:line="400" w:lineRule="exact"/>
              <w:jc w:val="center"/>
              <w:textAlignment w:val="center"/>
              <w:rPr>
                <w:rFonts w:eastAsia="楷体_GB2312"/>
                <w:kern w:val="0"/>
                <w:sz w:val="22"/>
                <w:szCs w:val="22"/>
                <w:lang w:bidi="ar"/>
              </w:rPr>
            </w:pPr>
          </w:p>
        </w:tc>
      </w:tr>
      <w:tr>
        <w:tblPrEx>
          <w:tblCellMar>
            <w:top w:w="0" w:type="dxa"/>
            <w:left w:w="108" w:type="dxa"/>
            <w:bottom w:w="0" w:type="dxa"/>
            <w:right w:w="108" w:type="dxa"/>
          </w:tblCellMar>
        </w:tblPrEx>
        <w:trPr>
          <w:trHeight w:val="329" w:hRule="atLeast"/>
        </w:trPr>
        <w:tc>
          <w:tcPr>
            <w:tcW w:w="1183"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eastAsia="方正仿宋_GBK"/>
                <w:kern w:val="0"/>
                <w:sz w:val="24"/>
                <w:szCs w:val="24"/>
                <w:lang w:bidi="ar"/>
              </w:rPr>
            </w:pPr>
            <w:r>
              <w:rPr>
                <w:rFonts w:hint="eastAsia" w:eastAsia="方正仿宋_GBK"/>
                <w:kern w:val="0"/>
                <w:sz w:val="24"/>
                <w:szCs w:val="24"/>
                <w:lang w:bidi="ar"/>
              </w:rPr>
              <w:t>装修和</w:t>
            </w:r>
            <w:r>
              <w:rPr>
                <w:rFonts w:eastAsia="方正仿宋_GBK"/>
                <w:kern w:val="0"/>
                <w:sz w:val="24"/>
                <w:szCs w:val="24"/>
                <w:lang w:bidi="ar"/>
              </w:rPr>
              <w:br w:type="textWrapping"/>
            </w:r>
            <w:r>
              <w:rPr>
                <w:rFonts w:hint="eastAsia" w:eastAsia="方正仿宋_GBK"/>
                <w:kern w:val="0"/>
                <w:sz w:val="24"/>
                <w:szCs w:val="24"/>
                <w:lang w:bidi="ar"/>
              </w:rPr>
              <w:t>设备管线</w:t>
            </w:r>
          </w:p>
          <w:p>
            <w:pPr>
              <w:widowControl/>
              <w:spacing w:line="400" w:lineRule="exact"/>
              <w:jc w:val="center"/>
              <w:textAlignment w:val="center"/>
              <w:rPr>
                <w:rFonts w:eastAsia="方正仿宋_GBK"/>
                <w:i/>
                <w:iCs/>
                <w:kern w:val="0"/>
                <w:sz w:val="24"/>
                <w:szCs w:val="24"/>
                <w:lang w:bidi="ar"/>
              </w:rPr>
            </w:pPr>
            <w:r>
              <w:rPr>
                <w:rFonts w:eastAsia="方正仿宋_GBK"/>
                <w:i/>
                <w:iCs/>
                <w:kern w:val="0"/>
                <w:sz w:val="24"/>
                <w:szCs w:val="24"/>
                <w:lang w:bidi="ar"/>
              </w:rPr>
              <w:t>Q</w:t>
            </w:r>
            <w:r>
              <w:rPr>
                <w:rFonts w:eastAsia="方正仿宋_GBK"/>
                <w:kern w:val="0"/>
                <w:sz w:val="24"/>
                <w:szCs w:val="24"/>
                <w:vertAlign w:val="subscript"/>
                <w:lang w:bidi="ar"/>
              </w:rPr>
              <w:t>4</w:t>
            </w:r>
          </w:p>
          <w:p>
            <w:pPr>
              <w:widowControl/>
              <w:spacing w:line="400" w:lineRule="exact"/>
              <w:jc w:val="center"/>
              <w:textAlignment w:val="center"/>
              <w:rPr>
                <w:rFonts w:eastAsia="方正仿宋_GBK"/>
                <w:kern w:val="0"/>
                <w:sz w:val="24"/>
                <w:szCs w:val="24"/>
                <w:lang w:bidi="ar"/>
              </w:rPr>
            </w:pPr>
            <w:r>
              <w:rPr>
                <w:rFonts w:hint="eastAsia" w:eastAsia="方正仿宋_GBK"/>
                <w:kern w:val="0"/>
                <w:sz w:val="24"/>
                <w:szCs w:val="24"/>
                <w:lang w:bidi="ar"/>
              </w:rPr>
              <w:t>（</w:t>
            </w:r>
            <w:r>
              <w:rPr>
                <w:rFonts w:eastAsia="方正仿宋_GBK"/>
                <w:kern w:val="0"/>
                <w:sz w:val="24"/>
                <w:szCs w:val="24"/>
                <w:lang w:bidi="ar"/>
              </w:rPr>
              <w:t>27</w:t>
            </w:r>
            <w:r>
              <w:rPr>
                <w:rFonts w:hint="eastAsia" w:eastAsia="方正仿宋_GBK"/>
                <w:kern w:val="0"/>
                <w:sz w:val="24"/>
                <w:szCs w:val="24"/>
                <w:lang w:bidi="ar"/>
              </w:rPr>
              <w:t>分）</w:t>
            </w:r>
          </w:p>
        </w:tc>
        <w:tc>
          <w:tcPr>
            <w:tcW w:w="1011" w:type="dxa"/>
            <w:vMerge w:val="restart"/>
            <w:tcBorders>
              <w:top w:val="single" w:color="000000" w:sz="4" w:space="0"/>
              <w:left w:val="single" w:color="000000" w:sz="4" w:space="0"/>
              <w:right w:val="single" w:color="000000" w:sz="4" w:space="0"/>
            </w:tcBorders>
            <w:vAlign w:val="center"/>
          </w:tcPr>
          <w:p>
            <w:pPr>
              <w:widowControl/>
              <w:spacing w:line="400" w:lineRule="exact"/>
              <w:jc w:val="center"/>
              <w:textAlignment w:val="center"/>
            </w:pPr>
            <w:r>
              <w:rPr>
                <w:rFonts w:hint="eastAsia" w:eastAsia="方正仿宋_GBK"/>
                <w:kern w:val="0"/>
                <w:sz w:val="24"/>
                <w:szCs w:val="24"/>
                <w:lang w:bidi="ar"/>
              </w:rPr>
              <w:t>装修</w:t>
            </w:r>
          </w:p>
        </w:tc>
        <w:tc>
          <w:tcPr>
            <w:tcW w:w="1097" w:type="dxa"/>
            <w:vMerge w:val="restart"/>
            <w:tcBorders>
              <w:top w:val="single" w:color="000000" w:sz="4" w:space="0"/>
              <w:left w:val="single" w:color="000000" w:sz="4" w:space="0"/>
              <w:right w:val="single" w:color="auto" w:sz="4" w:space="0"/>
            </w:tcBorders>
            <w:vAlign w:val="center"/>
          </w:tcPr>
          <w:p>
            <w:pPr>
              <w:widowControl/>
              <w:spacing w:line="400" w:lineRule="exact"/>
              <w:jc w:val="center"/>
              <w:textAlignment w:val="center"/>
              <w:rPr>
                <w:rFonts w:eastAsia="方正仿宋_GBK"/>
                <w:i/>
                <w:iCs/>
                <w:kern w:val="0"/>
                <w:sz w:val="24"/>
                <w:szCs w:val="24"/>
                <w:vertAlign w:val="subscript"/>
                <w:lang w:bidi="ar"/>
              </w:rPr>
            </w:pPr>
            <w:r>
              <w:rPr>
                <w:rFonts w:eastAsia="方正仿宋_GBK"/>
                <w:i/>
                <w:iCs/>
                <w:kern w:val="0"/>
                <w:sz w:val="24"/>
                <w:szCs w:val="24"/>
                <w:lang w:bidi="ar"/>
              </w:rPr>
              <w:t>q</w:t>
            </w:r>
            <w:r>
              <w:rPr>
                <w:rFonts w:eastAsia="方正仿宋_GBK"/>
                <w:kern w:val="0"/>
                <w:sz w:val="24"/>
                <w:szCs w:val="24"/>
                <w:vertAlign w:val="subscript"/>
                <w:lang w:bidi="ar"/>
              </w:rPr>
              <w:t>4a</w:t>
            </w:r>
          </w:p>
          <w:p>
            <w:pPr>
              <w:widowControl/>
              <w:spacing w:line="400" w:lineRule="exact"/>
              <w:jc w:val="center"/>
              <w:textAlignment w:val="center"/>
              <w:rPr>
                <w:rFonts w:eastAsia="方正仿宋_GBK"/>
                <w:kern w:val="0"/>
                <w:sz w:val="24"/>
                <w:szCs w:val="24"/>
                <w:lang w:bidi="ar"/>
              </w:rPr>
            </w:pPr>
            <w:r>
              <w:rPr>
                <w:rFonts w:hint="eastAsia" w:eastAsia="方正仿宋_GBK"/>
                <w:kern w:val="0"/>
                <w:sz w:val="24"/>
                <w:szCs w:val="24"/>
                <w:lang w:bidi="ar"/>
              </w:rPr>
              <w:t>四选一</w:t>
            </w:r>
          </w:p>
        </w:tc>
        <w:tc>
          <w:tcPr>
            <w:tcW w:w="3242" w:type="dxa"/>
            <w:tcBorders>
              <w:top w:val="single" w:color="000000" w:sz="4" w:space="0"/>
              <w:left w:val="single" w:color="auto" w:sz="4" w:space="0"/>
              <w:bottom w:val="single" w:color="000000" w:sz="4" w:space="0"/>
              <w:right w:val="single" w:color="auto" w:sz="4" w:space="0"/>
            </w:tcBorders>
            <w:vAlign w:val="center"/>
          </w:tcPr>
          <w:p>
            <w:pPr>
              <w:widowControl/>
              <w:spacing w:line="400" w:lineRule="exact"/>
              <w:jc w:val="center"/>
              <w:textAlignment w:val="center"/>
              <w:rPr>
                <w:rFonts w:eastAsia="方正仿宋_GBK"/>
                <w:kern w:val="0"/>
                <w:sz w:val="24"/>
                <w:szCs w:val="24"/>
                <w:lang w:bidi="ar"/>
              </w:rPr>
            </w:pPr>
            <w:r>
              <w:rPr>
                <w:rFonts w:hint="eastAsia" w:eastAsia="方正仿宋_GBK"/>
                <w:kern w:val="0"/>
                <w:sz w:val="24"/>
                <w:szCs w:val="24"/>
                <w:lang w:bidi="ar"/>
              </w:rPr>
              <w:t>全装修</w:t>
            </w:r>
          </w:p>
          <w:p>
            <w:pPr>
              <w:widowControl/>
              <w:spacing w:line="400" w:lineRule="exact"/>
              <w:jc w:val="center"/>
              <w:textAlignment w:val="center"/>
              <w:rPr>
                <w:rFonts w:eastAsia="方正仿宋_GBK"/>
                <w:kern w:val="0"/>
                <w:sz w:val="24"/>
                <w:szCs w:val="24"/>
                <w:lang w:bidi="ar"/>
              </w:rPr>
            </w:pPr>
            <w:r>
              <w:rPr>
                <w:rFonts w:hint="eastAsia" w:eastAsia="方正仿宋_GBK"/>
                <w:kern w:val="0"/>
                <w:sz w:val="24"/>
                <w:szCs w:val="24"/>
                <w:lang w:bidi="ar"/>
              </w:rPr>
              <w:t>（含公区工业化装修）</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eastAsia="楷体_GB2312"/>
                <w:kern w:val="0"/>
                <w:sz w:val="22"/>
                <w:szCs w:val="22"/>
                <w:lang w:bidi="ar"/>
              </w:rPr>
            </w:pPr>
            <w:r>
              <w:rPr>
                <w:rFonts w:eastAsia="楷体_GB2312"/>
                <w:kern w:val="0"/>
                <w:sz w:val="22"/>
                <w:szCs w:val="22"/>
                <w:lang w:bidi="ar"/>
              </w:rPr>
              <w:t>—</w:t>
            </w:r>
          </w:p>
        </w:tc>
        <w:tc>
          <w:tcPr>
            <w:tcW w:w="83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eastAsia="楷体_GB2312"/>
                <w:kern w:val="0"/>
                <w:sz w:val="22"/>
                <w:szCs w:val="22"/>
                <w:lang w:bidi="ar"/>
              </w:rPr>
            </w:pPr>
            <w:r>
              <w:rPr>
                <w:rFonts w:eastAsia="楷体_GB2312"/>
                <w:kern w:val="0"/>
                <w:sz w:val="22"/>
                <w:szCs w:val="22"/>
                <w:lang w:bidi="ar"/>
              </w:rPr>
              <w:t>8</w:t>
            </w:r>
          </w:p>
        </w:tc>
        <w:tc>
          <w:tcPr>
            <w:tcW w:w="751" w:type="dxa"/>
            <w:vMerge w:val="restart"/>
            <w:tcBorders>
              <w:top w:val="single" w:color="000000" w:sz="4" w:space="0"/>
              <w:left w:val="single" w:color="auto" w:sz="4" w:space="0"/>
              <w:right w:val="single" w:color="000000" w:sz="4" w:space="0"/>
            </w:tcBorders>
            <w:vAlign w:val="center"/>
          </w:tcPr>
          <w:p>
            <w:pPr>
              <w:widowControl/>
              <w:spacing w:line="400" w:lineRule="exact"/>
              <w:jc w:val="center"/>
              <w:textAlignment w:val="center"/>
              <w:rPr>
                <w:rFonts w:eastAsia="楷体_GB2312"/>
                <w:kern w:val="0"/>
                <w:sz w:val="22"/>
                <w:szCs w:val="22"/>
                <w:lang w:bidi="ar"/>
              </w:rPr>
            </w:pPr>
            <w:r>
              <w:rPr>
                <w:rFonts w:eastAsia="楷体_GB2312"/>
                <w:kern w:val="0"/>
                <w:sz w:val="22"/>
                <w:szCs w:val="22"/>
                <w:lang w:bidi="ar"/>
              </w:rPr>
              <w:t>4</w:t>
            </w:r>
          </w:p>
        </w:tc>
      </w:tr>
      <w:tr>
        <w:tblPrEx>
          <w:tblCellMar>
            <w:top w:w="0" w:type="dxa"/>
            <w:left w:w="108" w:type="dxa"/>
            <w:bottom w:w="0" w:type="dxa"/>
            <w:right w:w="108" w:type="dxa"/>
          </w:tblCellMar>
        </w:tblPrEx>
        <w:trPr>
          <w:trHeight w:val="329" w:hRule="atLeast"/>
        </w:trPr>
        <w:tc>
          <w:tcPr>
            <w:tcW w:w="1183"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eastAsia="方正仿宋_GBK"/>
                <w:kern w:val="0"/>
                <w:sz w:val="24"/>
                <w:szCs w:val="24"/>
                <w:lang w:bidi="ar"/>
              </w:rPr>
            </w:pPr>
          </w:p>
        </w:tc>
        <w:tc>
          <w:tcPr>
            <w:tcW w:w="1011" w:type="dxa"/>
            <w:vMerge w:val="continue"/>
            <w:tcBorders>
              <w:left w:val="single" w:color="000000" w:sz="4" w:space="0"/>
              <w:right w:val="single" w:color="000000" w:sz="4" w:space="0"/>
            </w:tcBorders>
            <w:vAlign w:val="center"/>
          </w:tcPr>
          <w:p>
            <w:pPr>
              <w:widowControl/>
              <w:spacing w:line="400" w:lineRule="exact"/>
              <w:jc w:val="center"/>
              <w:textAlignment w:val="center"/>
              <w:rPr>
                <w:rFonts w:eastAsia="方正仿宋_GBK"/>
                <w:kern w:val="0"/>
                <w:sz w:val="24"/>
                <w:szCs w:val="24"/>
                <w:lang w:bidi="ar"/>
              </w:rPr>
            </w:pPr>
          </w:p>
        </w:tc>
        <w:tc>
          <w:tcPr>
            <w:tcW w:w="1097" w:type="dxa"/>
            <w:vMerge w:val="continue"/>
            <w:tcBorders>
              <w:left w:val="single" w:color="000000" w:sz="4" w:space="0"/>
              <w:right w:val="single" w:color="auto" w:sz="4" w:space="0"/>
            </w:tcBorders>
            <w:vAlign w:val="center"/>
          </w:tcPr>
          <w:p>
            <w:pPr>
              <w:widowControl/>
              <w:spacing w:line="400" w:lineRule="exact"/>
              <w:jc w:val="center"/>
              <w:textAlignment w:val="center"/>
              <w:rPr>
                <w:rFonts w:eastAsia="方正仿宋_GBK"/>
                <w:kern w:val="0"/>
                <w:sz w:val="24"/>
                <w:szCs w:val="24"/>
                <w:lang w:bidi="ar"/>
              </w:rPr>
            </w:pPr>
          </w:p>
        </w:tc>
        <w:tc>
          <w:tcPr>
            <w:tcW w:w="3242" w:type="dxa"/>
            <w:tcBorders>
              <w:top w:val="single" w:color="000000" w:sz="4" w:space="0"/>
              <w:left w:val="single" w:color="auto" w:sz="4" w:space="0"/>
              <w:bottom w:val="single" w:color="000000" w:sz="4" w:space="0"/>
              <w:right w:val="single" w:color="auto" w:sz="4" w:space="0"/>
            </w:tcBorders>
            <w:vAlign w:val="center"/>
          </w:tcPr>
          <w:p>
            <w:pPr>
              <w:widowControl/>
              <w:spacing w:line="400" w:lineRule="exact"/>
              <w:jc w:val="center"/>
              <w:textAlignment w:val="center"/>
              <w:rPr>
                <w:rFonts w:eastAsia="方正仿宋_GBK"/>
                <w:kern w:val="0"/>
                <w:sz w:val="24"/>
                <w:szCs w:val="24"/>
                <w:lang w:bidi="ar"/>
              </w:rPr>
            </w:pPr>
            <w:r>
              <w:rPr>
                <w:rFonts w:hint="eastAsia" w:eastAsia="方正仿宋_GBK"/>
                <w:kern w:val="0"/>
                <w:sz w:val="24"/>
                <w:szCs w:val="24"/>
                <w:lang w:bidi="ar"/>
              </w:rPr>
              <w:t>全装修</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eastAsia="楷体_GB2312"/>
                <w:kern w:val="0"/>
                <w:sz w:val="22"/>
                <w:szCs w:val="22"/>
                <w:lang w:bidi="ar"/>
              </w:rPr>
            </w:pPr>
            <w:r>
              <w:rPr>
                <w:rFonts w:eastAsia="楷体_GB2312"/>
                <w:kern w:val="0"/>
                <w:sz w:val="22"/>
                <w:szCs w:val="22"/>
                <w:lang w:bidi="ar"/>
              </w:rPr>
              <w:t>—</w:t>
            </w:r>
          </w:p>
        </w:tc>
        <w:tc>
          <w:tcPr>
            <w:tcW w:w="83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eastAsia="楷体_GB2312"/>
                <w:kern w:val="0"/>
                <w:sz w:val="22"/>
                <w:szCs w:val="22"/>
                <w:lang w:bidi="ar"/>
              </w:rPr>
            </w:pPr>
            <w:r>
              <w:rPr>
                <w:rFonts w:eastAsia="楷体_GB2312"/>
                <w:kern w:val="0"/>
                <w:sz w:val="22"/>
                <w:szCs w:val="22"/>
                <w:lang w:bidi="ar"/>
              </w:rPr>
              <w:t>6</w:t>
            </w:r>
          </w:p>
        </w:tc>
        <w:tc>
          <w:tcPr>
            <w:tcW w:w="751" w:type="dxa"/>
            <w:vMerge w:val="continue"/>
            <w:tcBorders>
              <w:left w:val="single" w:color="auto" w:sz="4" w:space="0"/>
              <w:right w:val="single" w:color="000000" w:sz="4" w:space="0"/>
            </w:tcBorders>
            <w:vAlign w:val="center"/>
          </w:tcPr>
          <w:p>
            <w:pPr>
              <w:widowControl/>
              <w:spacing w:line="400" w:lineRule="exact"/>
              <w:jc w:val="center"/>
              <w:textAlignment w:val="center"/>
              <w:rPr>
                <w:rFonts w:eastAsia="楷体_GB2312"/>
                <w:kern w:val="0"/>
                <w:sz w:val="22"/>
                <w:szCs w:val="22"/>
                <w:lang w:bidi="ar"/>
              </w:rPr>
            </w:pPr>
          </w:p>
        </w:tc>
      </w:tr>
      <w:tr>
        <w:tblPrEx>
          <w:tblCellMar>
            <w:top w:w="0" w:type="dxa"/>
            <w:left w:w="108" w:type="dxa"/>
            <w:bottom w:w="0" w:type="dxa"/>
            <w:right w:w="108" w:type="dxa"/>
          </w:tblCellMar>
        </w:tblPrEx>
        <w:trPr>
          <w:trHeight w:val="329" w:hRule="atLeast"/>
        </w:trPr>
        <w:tc>
          <w:tcPr>
            <w:tcW w:w="1183"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eastAsia="方正仿宋_GBK"/>
                <w:kern w:val="0"/>
                <w:sz w:val="24"/>
                <w:szCs w:val="24"/>
                <w:lang w:bidi="ar"/>
              </w:rPr>
            </w:pPr>
          </w:p>
        </w:tc>
        <w:tc>
          <w:tcPr>
            <w:tcW w:w="1011" w:type="dxa"/>
            <w:vMerge w:val="continue"/>
            <w:tcBorders>
              <w:left w:val="single" w:color="000000" w:sz="4" w:space="0"/>
              <w:right w:val="single" w:color="000000" w:sz="4" w:space="0"/>
            </w:tcBorders>
            <w:vAlign w:val="center"/>
          </w:tcPr>
          <w:p>
            <w:pPr>
              <w:widowControl/>
              <w:spacing w:line="400" w:lineRule="exact"/>
              <w:jc w:val="center"/>
              <w:textAlignment w:val="center"/>
              <w:rPr>
                <w:rFonts w:eastAsia="方正仿宋_GBK"/>
                <w:kern w:val="0"/>
                <w:sz w:val="24"/>
                <w:szCs w:val="24"/>
                <w:lang w:bidi="ar"/>
              </w:rPr>
            </w:pPr>
          </w:p>
        </w:tc>
        <w:tc>
          <w:tcPr>
            <w:tcW w:w="1097" w:type="dxa"/>
            <w:vMerge w:val="continue"/>
            <w:tcBorders>
              <w:left w:val="single" w:color="000000" w:sz="4" w:space="0"/>
              <w:right w:val="single" w:color="auto" w:sz="4" w:space="0"/>
            </w:tcBorders>
            <w:vAlign w:val="center"/>
          </w:tcPr>
          <w:p>
            <w:pPr>
              <w:widowControl/>
              <w:spacing w:line="400" w:lineRule="exact"/>
              <w:jc w:val="center"/>
              <w:textAlignment w:val="center"/>
              <w:rPr>
                <w:rFonts w:eastAsia="方正仿宋_GBK"/>
                <w:kern w:val="0"/>
                <w:sz w:val="24"/>
                <w:szCs w:val="24"/>
                <w:lang w:bidi="ar"/>
              </w:rPr>
            </w:pPr>
          </w:p>
        </w:tc>
        <w:tc>
          <w:tcPr>
            <w:tcW w:w="3242" w:type="dxa"/>
            <w:tcBorders>
              <w:top w:val="single" w:color="000000" w:sz="4" w:space="0"/>
              <w:left w:val="single" w:color="auto" w:sz="4" w:space="0"/>
              <w:bottom w:val="single" w:color="000000" w:sz="4" w:space="0"/>
              <w:right w:val="single" w:color="auto" w:sz="4" w:space="0"/>
            </w:tcBorders>
            <w:vAlign w:val="center"/>
          </w:tcPr>
          <w:p>
            <w:pPr>
              <w:widowControl/>
              <w:spacing w:line="400" w:lineRule="exact"/>
              <w:jc w:val="center"/>
              <w:textAlignment w:val="center"/>
              <w:rPr>
                <w:rFonts w:eastAsia="方正仿宋_GBK"/>
                <w:kern w:val="0"/>
                <w:sz w:val="24"/>
                <w:szCs w:val="24"/>
                <w:lang w:bidi="ar"/>
              </w:rPr>
            </w:pPr>
            <w:r>
              <w:rPr>
                <w:rFonts w:hint="eastAsia" w:eastAsia="方正仿宋_GBK"/>
                <w:kern w:val="0"/>
                <w:sz w:val="24"/>
                <w:szCs w:val="24"/>
                <w:lang w:bidi="ar"/>
              </w:rPr>
              <w:t>确定使用功能的区域装修</w:t>
            </w:r>
          </w:p>
          <w:p>
            <w:pPr>
              <w:widowControl/>
              <w:spacing w:line="400" w:lineRule="exact"/>
              <w:jc w:val="center"/>
              <w:textAlignment w:val="center"/>
            </w:pPr>
            <w:r>
              <w:rPr>
                <w:rFonts w:hint="eastAsia" w:eastAsia="方正仿宋_GBK"/>
                <w:kern w:val="0"/>
                <w:sz w:val="24"/>
                <w:szCs w:val="24"/>
                <w:lang w:bidi="ar"/>
              </w:rPr>
              <w:t>（含公区工业化装修）</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eastAsia="楷体_GB2312"/>
                <w:kern w:val="0"/>
                <w:sz w:val="22"/>
                <w:szCs w:val="22"/>
                <w:lang w:bidi="ar"/>
              </w:rPr>
            </w:pPr>
            <w:r>
              <w:rPr>
                <w:rFonts w:eastAsia="楷体_GB2312"/>
                <w:kern w:val="0"/>
                <w:sz w:val="22"/>
                <w:szCs w:val="22"/>
                <w:lang w:bidi="ar"/>
              </w:rPr>
              <w:t>—</w:t>
            </w:r>
          </w:p>
        </w:tc>
        <w:tc>
          <w:tcPr>
            <w:tcW w:w="83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eastAsia="楷体_GB2312"/>
                <w:kern w:val="0"/>
                <w:sz w:val="22"/>
                <w:szCs w:val="22"/>
                <w:lang w:bidi="ar"/>
              </w:rPr>
            </w:pPr>
            <w:r>
              <w:rPr>
                <w:rFonts w:eastAsia="楷体_GB2312"/>
                <w:kern w:val="0"/>
                <w:sz w:val="22"/>
                <w:szCs w:val="22"/>
                <w:lang w:bidi="ar"/>
              </w:rPr>
              <w:t>6</w:t>
            </w:r>
          </w:p>
        </w:tc>
        <w:tc>
          <w:tcPr>
            <w:tcW w:w="751" w:type="dxa"/>
            <w:vMerge w:val="continue"/>
            <w:tcBorders>
              <w:left w:val="single" w:color="auto" w:sz="4" w:space="0"/>
              <w:right w:val="single" w:color="000000" w:sz="4" w:space="0"/>
            </w:tcBorders>
            <w:vAlign w:val="center"/>
          </w:tcPr>
          <w:p>
            <w:pPr>
              <w:widowControl/>
              <w:spacing w:line="400" w:lineRule="exact"/>
              <w:jc w:val="center"/>
              <w:textAlignment w:val="center"/>
              <w:rPr>
                <w:rFonts w:eastAsia="楷体_GB2312"/>
                <w:kern w:val="0"/>
                <w:sz w:val="22"/>
                <w:szCs w:val="22"/>
                <w:lang w:bidi="ar"/>
              </w:rPr>
            </w:pPr>
          </w:p>
        </w:tc>
      </w:tr>
      <w:tr>
        <w:tblPrEx>
          <w:tblCellMar>
            <w:top w:w="0" w:type="dxa"/>
            <w:left w:w="108" w:type="dxa"/>
            <w:bottom w:w="0" w:type="dxa"/>
            <w:right w:w="108" w:type="dxa"/>
          </w:tblCellMar>
        </w:tblPrEx>
        <w:trPr>
          <w:trHeight w:val="329" w:hRule="atLeast"/>
        </w:trPr>
        <w:tc>
          <w:tcPr>
            <w:tcW w:w="1183"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eastAsia="方正仿宋_GBK"/>
                <w:kern w:val="0"/>
                <w:sz w:val="24"/>
                <w:szCs w:val="24"/>
                <w:lang w:bidi="ar"/>
              </w:rPr>
            </w:pPr>
          </w:p>
        </w:tc>
        <w:tc>
          <w:tcPr>
            <w:tcW w:w="1011" w:type="dxa"/>
            <w:vMerge w:val="continue"/>
            <w:tcBorders>
              <w:left w:val="single" w:color="000000" w:sz="4" w:space="0"/>
              <w:right w:val="single" w:color="000000" w:sz="4" w:space="0"/>
            </w:tcBorders>
            <w:vAlign w:val="center"/>
          </w:tcPr>
          <w:p>
            <w:pPr>
              <w:widowControl/>
              <w:spacing w:line="400" w:lineRule="exact"/>
              <w:jc w:val="center"/>
              <w:textAlignment w:val="center"/>
              <w:rPr>
                <w:rFonts w:eastAsia="方正仿宋_GBK"/>
                <w:kern w:val="0"/>
                <w:sz w:val="24"/>
                <w:szCs w:val="24"/>
                <w:lang w:bidi="ar"/>
              </w:rPr>
            </w:pPr>
          </w:p>
        </w:tc>
        <w:tc>
          <w:tcPr>
            <w:tcW w:w="1097" w:type="dxa"/>
            <w:vMerge w:val="continue"/>
            <w:tcBorders>
              <w:left w:val="single" w:color="000000" w:sz="4" w:space="0"/>
              <w:bottom w:val="single" w:color="000000" w:sz="4" w:space="0"/>
              <w:right w:val="single" w:color="auto" w:sz="4" w:space="0"/>
            </w:tcBorders>
            <w:vAlign w:val="center"/>
          </w:tcPr>
          <w:p>
            <w:pPr>
              <w:widowControl/>
              <w:spacing w:line="400" w:lineRule="exact"/>
              <w:jc w:val="center"/>
              <w:textAlignment w:val="center"/>
              <w:rPr>
                <w:rFonts w:eastAsia="方正仿宋_GBK"/>
                <w:kern w:val="0"/>
                <w:sz w:val="24"/>
                <w:szCs w:val="24"/>
                <w:lang w:bidi="ar"/>
              </w:rPr>
            </w:pPr>
          </w:p>
        </w:tc>
        <w:tc>
          <w:tcPr>
            <w:tcW w:w="3242" w:type="dxa"/>
            <w:tcBorders>
              <w:top w:val="single" w:color="000000" w:sz="4" w:space="0"/>
              <w:left w:val="single" w:color="auto" w:sz="4" w:space="0"/>
              <w:bottom w:val="single" w:color="000000" w:sz="4" w:space="0"/>
              <w:right w:val="single" w:color="auto" w:sz="4" w:space="0"/>
            </w:tcBorders>
            <w:vAlign w:val="center"/>
          </w:tcPr>
          <w:p>
            <w:pPr>
              <w:widowControl/>
              <w:spacing w:line="400" w:lineRule="exact"/>
              <w:jc w:val="center"/>
              <w:textAlignment w:val="center"/>
              <w:rPr>
                <w:rFonts w:eastAsia="方正仿宋_GBK"/>
                <w:kern w:val="0"/>
                <w:sz w:val="24"/>
                <w:szCs w:val="24"/>
                <w:lang w:bidi="ar"/>
              </w:rPr>
            </w:pPr>
            <w:r>
              <w:rPr>
                <w:rFonts w:hint="eastAsia" w:eastAsia="方正仿宋_GBK"/>
                <w:kern w:val="0"/>
                <w:sz w:val="24"/>
                <w:szCs w:val="24"/>
                <w:lang w:bidi="ar"/>
              </w:rPr>
              <w:t>确定使用功能的区域装修</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eastAsia="楷体_GB2312"/>
                <w:kern w:val="0"/>
                <w:sz w:val="22"/>
                <w:szCs w:val="22"/>
                <w:lang w:bidi="ar"/>
              </w:rPr>
            </w:pPr>
            <w:r>
              <w:rPr>
                <w:rFonts w:eastAsia="楷体_GB2312"/>
                <w:kern w:val="0"/>
                <w:sz w:val="22"/>
                <w:szCs w:val="22"/>
                <w:lang w:bidi="ar"/>
              </w:rPr>
              <w:t>—</w:t>
            </w:r>
          </w:p>
        </w:tc>
        <w:tc>
          <w:tcPr>
            <w:tcW w:w="83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eastAsia="楷体_GB2312"/>
                <w:kern w:val="0"/>
                <w:sz w:val="22"/>
                <w:szCs w:val="22"/>
                <w:lang w:bidi="ar"/>
              </w:rPr>
            </w:pPr>
            <w:r>
              <w:rPr>
                <w:rFonts w:eastAsia="楷体_GB2312"/>
                <w:kern w:val="0"/>
                <w:sz w:val="22"/>
                <w:szCs w:val="22"/>
                <w:lang w:bidi="ar"/>
              </w:rPr>
              <w:t>4</w:t>
            </w:r>
          </w:p>
        </w:tc>
        <w:tc>
          <w:tcPr>
            <w:tcW w:w="751" w:type="dxa"/>
            <w:vMerge w:val="continue"/>
            <w:tcBorders>
              <w:left w:val="single" w:color="auto" w:sz="4" w:space="0"/>
              <w:bottom w:val="single" w:color="000000" w:sz="4" w:space="0"/>
              <w:right w:val="single" w:color="000000" w:sz="4" w:space="0"/>
            </w:tcBorders>
            <w:vAlign w:val="center"/>
          </w:tcPr>
          <w:p>
            <w:pPr>
              <w:widowControl/>
              <w:spacing w:line="400" w:lineRule="exact"/>
              <w:jc w:val="center"/>
              <w:textAlignment w:val="center"/>
              <w:rPr>
                <w:rFonts w:eastAsia="楷体_GB2312"/>
                <w:kern w:val="0"/>
                <w:sz w:val="22"/>
                <w:szCs w:val="22"/>
                <w:lang w:bidi="ar"/>
              </w:rPr>
            </w:pPr>
          </w:p>
        </w:tc>
      </w:tr>
      <w:tr>
        <w:tblPrEx>
          <w:tblCellMar>
            <w:top w:w="0" w:type="dxa"/>
            <w:left w:w="108" w:type="dxa"/>
            <w:bottom w:w="0" w:type="dxa"/>
            <w:right w:w="108" w:type="dxa"/>
          </w:tblCellMar>
        </w:tblPrEx>
        <w:trPr>
          <w:trHeight w:val="329" w:hRule="atLeast"/>
        </w:trPr>
        <w:tc>
          <w:tcPr>
            <w:tcW w:w="1183"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eastAsia="方正仿宋_GBK"/>
                <w:kern w:val="0"/>
                <w:sz w:val="24"/>
                <w:szCs w:val="24"/>
                <w:lang w:bidi="ar"/>
              </w:rPr>
            </w:pPr>
          </w:p>
        </w:tc>
        <w:tc>
          <w:tcPr>
            <w:tcW w:w="1011" w:type="dxa"/>
            <w:vMerge w:val="continue"/>
            <w:tcBorders>
              <w:left w:val="single" w:color="000000" w:sz="4" w:space="0"/>
              <w:right w:val="single" w:color="000000" w:sz="4" w:space="0"/>
            </w:tcBorders>
            <w:vAlign w:val="center"/>
          </w:tcPr>
          <w:p>
            <w:pPr>
              <w:widowControl/>
              <w:spacing w:line="400" w:lineRule="exact"/>
              <w:jc w:val="center"/>
              <w:textAlignment w:val="center"/>
              <w:rPr>
                <w:rFonts w:eastAsia="方正仿宋_GBK"/>
                <w:kern w:val="0"/>
                <w:sz w:val="24"/>
                <w:szCs w:val="24"/>
                <w:lang w:bidi="ar"/>
              </w:rPr>
            </w:pPr>
          </w:p>
        </w:tc>
        <w:tc>
          <w:tcPr>
            <w:tcW w:w="4339" w:type="dxa"/>
            <w:gridSpan w:val="2"/>
            <w:tcBorders>
              <w:top w:val="single" w:color="000000" w:sz="4" w:space="0"/>
              <w:left w:val="single" w:color="000000" w:sz="4" w:space="0"/>
              <w:bottom w:val="single" w:color="000000" w:sz="4" w:space="0"/>
              <w:right w:val="single" w:color="auto" w:sz="4" w:space="0"/>
            </w:tcBorders>
            <w:vAlign w:val="center"/>
          </w:tcPr>
          <w:p>
            <w:pPr>
              <w:widowControl/>
              <w:spacing w:line="400" w:lineRule="exact"/>
              <w:jc w:val="center"/>
              <w:textAlignment w:val="center"/>
              <w:rPr>
                <w:rFonts w:eastAsia="方正仿宋_GBK"/>
                <w:kern w:val="0"/>
                <w:sz w:val="24"/>
                <w:szCs w:val="24"/>
                <w:lang w:bidi="ar"/>
              </w:rPr>
            </w:pPr>
            <w:r>
              <w:rPr>
                <w:rFonts w:hint="eastAsia" w:eastAsia="方正仿宋_GBK"/>
                <w:kern w:val="0"/>
                <w:sz w:val="24"/>
                <w:szCs w:val="24"/>
                <w:lang w:bidi="ar"/>
              </w:rPr>
              <w:t>装配式吊顶</w:t>
            </w:r>
            <w:r>
              <w:rPr>
                <w:rFonts w:eastAsia="方正仿宋_GBK"/>
                <w:i/>
                <w:iCs/>
                <w:kern w:val="0"/>
                <w:sz w:val="24"/>
                <w:szCs w:val="24"/>
                <w:lang w:bidi="ar"/>
              </w:rPr>
              <w:t>q</w:t>
            </w:r>
            <w:r>
              <w:rPr>
                <w:rFonts w:eastAsia="方正仿宋_GBK"/>
                <w:kern w:val="0"/>
                <w:sz w:val="24"/>
                <w:szCs w:val="24"/>
                <w:vertAlign w:val="subscript"/>
                <w:lang w:bidi="ar"/>
              </w:rPr>
              <w:t>4d</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eastAsia="楷体_GB2312"/>
                <w:kern w:val="0"/>
                <w:sz w:val="22"/>
                <w:szCs w:val="22"/>
                <w:lang w:bidi="ar"/>
              </w:rPr>
            </w:pPr>
            <w:r>
              <w:rPr>
                <w:rFonts w:eastAsia="楷体_GB2312"/>
                <w:kern w:val="0"/>
                <w:sz w:val="22"/>
                <w:szCs w:val="22"/>
                <w:lang w:bidi="ar"/>
              </w:rPr>
              <w:t>70%-90%</w:t>
            </w:r>
          </w:p>
        </w:tc>
        <w:tc>
          <w:tcPr>
            <w:tcW w:w="83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eastAsia="楷体_GB2312"/>
                <w:kern w:val="0"/>
                <w:sz w:val="22"/>
                <w:szCs w:val="22"/>
                <w:lang w:bidi="ar"/>
              </w:rPr>
            </w:pPr>
            <w:r>
              <w:rPr>
                <w:rFonts w:eastAsia="楷体_GB2312"/>
                <w:kern w:val="0"/>
                <w:sz w:val="22"/>
                <w:szCs w:val="22"/>
                <w:lang w:bidi="ar"/>
              </w:rPr>
              <w:t>3-4.5</w:t>
            </w:r>
          </w:p>
        </w:tc>
        <w:tc>
          <w:tcPr>
            <w:tcW w:w="751" w:type="dxa"/>
            <w:vMerge w:val="restart"/>
            <w:tcBorders>
              <w:top w:val="single" w:color="000000" w:sz="4" w:space="0"/>
              <w:left w:val="single" w:color="auto" w:sz="4" w:space="0"/>
              <w:bottom w:val="single" w:color="000000" w:sz="4" w:space="0"/>
              <w:right w:val="single" w:color="000000" w:sz="4" w:space="0"/>
            </w:tcBorders>
            <w:vAlign w:val="center"/>
          </w:tcPr>
          <w:p>
            <w:pPr>
              <w:widowControl/>
              <w:spacing w:line="400" w:lineRule="exact"/>
              <w:jc w:val="center"/>
              <w:textAlignment w:val="center"/>
              <w:rPr>
                <w:rFonts w:eastAsia="楷体_GB2312"/>
                <w:kern w:val="0"/>
                <w:sz w:val="22"/>
                <w:szCs w:val="22"/>
                <w:lang w:bidi="ar"/>
              </w:rPr>
            </w:pPr>
            <w:r>
              <w:rPr>
                <w:rFonts w:eastAsia="楷体_GB2312"/>
                <w:kern w:val="0"/>
                <w:sz w:val="22"/>
                <w:szCs w:val="22"/>
                <w:lang w:bidi="ar"/>
              </w:rPr>
              <w:t>—</w:t>
            </w:r>
          </w:p>
        </w:tc>
      </w:tr>
      <w:tr>
        <w:tblPrEx>
          <w:tblCellMar>
            <w:top w:w="0" w:type="dxa"/>
            <w:left w:w="108" w:type="dxa"/>
            <w:bottom w:w="0" w:type="dxa"/>
            <w:right w:w="108" w:type="dxa"/>
          </w:tblCellMar>
        </w:tblPrEx>
        <w:trPr>
          <w:trHeight w:val="329" w:hRule="atLeast"/>
        </w:trPr>
        <w:tc>
          <w:tcPr>
            <w:tcW w:w="1183"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eastAsia="方正仿宋_GBK"/>
                <w:kern w:val="0"/>
                <w:sz w:val="24"/>
                <w:szCs w:val="24"/>
                <w:lang w:bidi="ar"/>
              </w:rPr>
            </w:pPr>
          </w:p>
        </w:tc>
        <w:tc>
          <w:tcPr>
            <w:tcW w:w="1011" w:type="dxa"/>
            <w:vMerge w:val="continue"/>
            <w:tcBorders>
              <w:left w:val="single" w:color="000000" w:sz="4" w:space="0"/>
              <w:right w:val="single" w:color="000000" w:sz="4" w:space="0"/>
            </w:tcBorders>
            <w:vAlign w:val="center"/>
          </w:tcPr>
          <w:p>
            <w:pPr>
              <w:widowControl/>
              <w:spacing w:line="400" w:lineRule="exact"/>
              <w:jc w:val="center"/>
              <w:textAlignment w:val="center"/>
              <w:rPr>
                <w:rFonts w:eastAsia="方正仿宋_GBK"/>
                <w:kern w:val="0"/>
                <w:sz w:val="24"/>
                <w:szCs w:val="24"/>
                <w:lang w:bidi="ar"/>
              </w:rPr>
            </w:pPr>
          </w:p>
        </w:tc>
        <w:tc>
          <w:tcPr>
            <w:tcW w:w="4339" w:type="dxa"/>
            <w:gridSpan w:val="2"/>
            <w:tcBorders>
              <w:top w:val="single" w:color="000000" w:sz="4" w:space="0"/>
              <w:left w:val="single" w:color="000000" w:sz="4" w:space="0"/>
              <w:bottom w:val="single" w:color="000000" w:sz="4" w:space="0"/>
              <w:right w:val="single" w:color="auto" w:sz="4" w:space="0"/>
            </w:tcBorders>
            <w:vAlign w:val="center"/>
          </w:tcPr>
          <w:p>
            <w:pPr>
              <w:widowControl/>
              <w:spacing w:line="400" w:lineRule="exact"/>
              <w:jc w:val="center"/>
              <w:textAlignment w:val="center"/>
              <w:rPr>
                <w:rFonts w:eastAsia="方正仿宋_GBK"/>
                <w:kern w:val="0"/>
                <w:sz w:val="24"/>
                <w:szCs w:val="24"/>
                <w:lang w:bidi="ar"/>
              </w:rPr>
            </w:pPr>
            <w:r>
              <w:rPr>
                <w:rFonts w:hint="eastAsia" w:eastAsia="方正仿宋_GBK"/>
                <w:kern w:val="0"/>
                <w:sz w:val="24"/>
                <w:szCs w:val="24"/>
                <w:lang w:bidi="ar"/>
              </w:rPr>
              <w:t>干法楼地面</w:t>
            </w:r>
            <w:r>
              <w:rPr>
                <w:rFonts w:eastAsia="方正仿宋_GBK"/>
                <w:i/>
                <w:iCs/>
                <w:kern w:val="0"/>
                <w:sz w:val="24"/>
                <w:szCs w:val="24"/>
                <w:lang w:bidi="ar"/>
              </w:rPr>
              <w:t>q</w:t>
            </w:r>
            <w:r>
              <w:rPr>
                <w:rFonts w:eastAsia="方正仿宋_GBK"/>
                <w:kern w:val="0"/>
                <w:sz w:val="24"/>
                <w:szCs w:val="24"/>
                <w:vertAlign w:val="subscript"/>
                <w:lang w:bidi="ar"/>
              </w:rPr>
              <w:t>4e</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eastAsia="楷体_GB2312"/>
                <w:kern w:val="0"/>
                <w:sz w:val="22"/>
                <w:szCs w:val="22"/>
                <w:lang w:bidi="ar"/>
              </w:rPr>
            </w:pPr>
            <w:r>
              <w:rPr>
                <w:rFonts w:eastAsia="楷体_GB2312"/>
                <w:kern w:val="0"/>
                <w:sz w:val="22"/>
                <w:szCs w:val="22"/>
                <w:lang w:bidi="ar"/>
              </w:rPr>
              <w:t>70%-90%</w:t>
            </w:r>
          </w:p>
        </w:tc>
        <w:tc>
          <w:tcPr>
            <w:tcW w:w="83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eastAsia="楷体_GB2312"/>
                <w:kern w:val="0"/>
                <w:sz w:val="22"/>
                <w:szCs w:val="22"/>
                <w:lang w:bidi="ar"/>
              </w:rPr>
            </w:pPr>
            <w:r>
              <w:rPr>
                <w:rFonts w:eastAsia="楷体_GB2312"/>
                <w:kern w:val="0"/>
                <w:sz w:val="22"/>
                <w:szCs w:val="22"/>
                <w:lang w:bidi="ar"/>
              </w:rPr>
              <w:t>3-4.5</w:t>
            </w:r>
          </w:p>
        </w:tc>
        <w:tc>
          <w:tcPr>
            <w:tcW w:w="751" w:type="dxa"/>
            <w:vMerge w:val="continue"/>
            <w:tcBorders>
              <w:left w:val="single" w:color="auto" w:sz="4" w:space="0"/>
              <w:right w:val="single" w:color="000000" w:sz="4" w:space="0"/>
            </w:tcBorders>
            <w:vAlign w:val="center"/>
          </w:tcPr>
          <w:p>
            <w:pPr>
              <w:widowControl/>
              <w:spacing w:line="400" w:lineRule="exact"/>
              <w:jc w:val="center"/>
              <w:textAlignment w:val="center"/>
              <w:rPr>
                <w:rFonts w:eastAsia="楷体_GB2312"/>
                <w:kern w:val="0"/>
                <w:sz w:val="22"/>
                <w:szCs w:val="22"/>
                <w:lang w:bidi="ar"/>
              </w:rPr>
            </w:pPr>
          </w:p>
        </w:tc>
      </w:tr>
      <w:tr>
        <w:trPr>
          <w:trHeight w:val="329" w:hRule="atLeast"/>
        </w:trPr>
        <w:tc>
          <w:tcPr>
            <w:tcW w:w="1183"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eastAsia="方正仿宋_GBK"/>
                <w:kern w:val="0"/>
                <w:sz w:val="24"/>
                <w:szCs w:val="24"/>
                <w:lang w:bidi="ar"/>
              </w:rPr>
            </w:pPr>
          </w:p>
        </w:tc>
        <w:tc>
          <w:tcPr>
            <w:tcW w:w="1011" w:type="dxa"/>
            <w:vMerge w:val="continue"/>
            <w:tcBorders>
              <w:left w:val="single" w:color="000000" w:sz="4" w:space="0"/>
              <w:bottom w:val="single" w:color="000000" w:sz="4" w:space="0"/>
              <w:right w:val="single" w:color="000000" w:sz="4" w:space="0"/>
            </w:tcBorders>
            <w:vAlign w:val="center"/>
          </w:tcPr>
          <w:p>
            <w:pPr>
              <w:widowControl/>
              <w:spacing w:line="400" w:lineRule="exact"/>
              <w:jc w:val="center"/>
              <w:textAlignment w:val="center"/>
              <w:rPr>
                <w:rFonts w:eastAsia="方正仿宋_GBK"/>
                <w:kern w:val="0"/>
                <w:sz w:val="24"/>
                <w:szCs w:val="24"/>
                <w:lang w:bidi="ar"/>
              </w:rPr>
            </w:pPr>
          </w:p>
        </w:tc>
        <w:tc>
          <w:tcPr>
            <w:tcW w:w="4339"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eastAsia="方正仿宋_GBK"/>
                <w:kern w:val="0"/>
                <w:sz w:val="24"/>
                <w:szCs w:val="24"/>
                <w:lang w:bidi="ar"/>
              </w:rPr>
            </w:pPr>
            <w:r>
              <w:rPr>
                <w:rFonts w:hint="eastAsia" w:eastAsia="方正仿宋_GBK"/>
                <w:kern w:val="0"/>
                <w:sz w:val="24"/>
                <w:szCs w:val="24"/>
                <w:lang w:val="en-US" w:eastAsia="zh-CN" w:bidi="ar"/>
              </w:rPr>
              <w:t>装配式墙面</w:t>
            </w:r>
            <w:r>
              <w:rPr>
                <w:rFonts w:eastAsia="方正仿宋_GBK"/>
                <w:i/>
                <w:iCs/>
                <w:kern w:val="0"/>
                <w:sz w:val="24"/>
                <w:szCs w:val="24"/>
                <w:lang w:bidi="ar"/>
              </w:rPr>
              <w:t>q</w:t>
            </w:r>
            <w:r>
              <w:rPr>
                <w:rFonts w:eastAsia="方正仿宋_GBK"/>
                <w:kern w:val="0"/>
                <w:sz w:val="24"/>
                <w:szCs w:val="24"/>
                <w:vertAlign w:val="subscript"/>
                <w:lang w:bidi="ar"/>
              </w:rPr>
              <w:t>4f</w:t>
            </w:r>
          </w:p>
        </w:tc>
        <w:tc>
          <w:tcPr>
            <w:tcW w:w="1235" w:type="dxa"/>
            <w:tcBorders>
              <w:top w:val="single" w:color="auto"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eastAsia="楷体_GB2312"/>
                <w:kern w:val="0"/>
                <w:sz w:val="22"/>
                <w:szCs w:val="22"/>
                <w:lang w:bidi="ar"/>
              </w:rPr>
            </w:pPr>
            <w:r>
              <w:rPr>
                <w:rFonts w:eastAsia="楷体_GB2312"/>
                <w:kern w:val="0"/>
                <w:sz w:val="22"/>
                <w:szCs w:val="22"/>
                <w:lang w:bidi="ar"/>
              </w:rPr>
              <w:t>70%-90%</w:t>
            </w:r>
          </w:p>
        </w:tc>
        <w:tc>
          <w:tcPr>
            <w:tcW w:w="835" w:type="dxa"/>
            <w:tcBorders>
              <w:top w:val="single" w:color="auto"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eastAsia="楷体_GB2312"/>
                <w:kern w:val="0"/>
                <w:sz w:val="22"/>
                <w:szCs w:val="22"/>
                <w:lang w:bidi="ar"/>
              </w:rPr>
            </w:pPr>
            <w:r>
              <w:rPr>
                <w:rFonts w:eastAsia="楷体_GB2312"/>
                <w:kern w:val="0"/>
                <w:sz w:val="22"/>
                <w:szCs w:val="22"/>
                <w:lang w:bidi="ar"/>
              </w:rPr>
              <w:t>3-4.5</w:t>
            </w:r>
          </w:p>
        </w:tc>
        <w:tc>
          <w:tcPr>
            <w:tcW w:w="751"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eastAsia="方正仿宋_GBK"/>
                <w:kern w:val="0"/>
                <w:sz w:val="24"/>
                <w:szCs w:val="24"/>
                <w:lang w:bidi="ar"/>
              </w:rPr>
            </w:pPr>
          </w:p>
        </w:tc>
      </w:tr>
      <w:tr>
        <w:tblPrEx>
          <w:tblCellMar>
            <w:top w:w="0" w:type="dxa"/>
            <w:left w:w="108" w:type="dxa"/>
            <w:bottom w:w="0" w:type="dxa"/>
            <w:right w:w="108" w:type="dxa"/>
          </w:tblCellMar>
        </w:tblPrEx>
        <w:trPr>
          <w:trHeight w:val="329" w:hRule="atLeast"/>
        </w:trPr>
        <w:tc>
          <w:tcPr>
            <w:tcW w:w="1183"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eastAsia="方正仿宋_GBK"/>
                <w:kern w:val="0"/>
                <w:sz w:val="24"/>
                <w:szCs w:val="24"/>
                <w:lang w:bidi="ar"/>
              </w:rPr>
            </w:pPr>
          </w:p>
        </w:tc>
        <w:tc>
          <w:tcPr>
            <w:tcW w:w="1011"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eastAsia="方正仿宋_GBK"/>
                <w:kern w:val="0"/>
                <w:sz w:val="24"/>
                <w:szCs w:val="24"/>
                <w:lang w:bidi="ar"/>
              </w:rPr>
            </w:pPr>
            <w:r>
              <w:rPr>
                <w:rFonts w:hint="eastAsia" w:eastAsia="方正仿宋_GBK"/>
                <w:kern w:val="0"/>
                <w:sz w:val="24"/>
                <w:szCs w:val="24"/>
                <w:lang w:bidi="ar"/>
              </w:rPr>
              <w:t>管线</w:t>
            </w:r>
          </w:p>
        </w:tc>
        <w:tc>
          <w:tcPr>
            <w:tcW w:w="4339"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eastAsia="方正仿宋_GBK"/>
                <w:kern w:val="0"/>
                <w:sz w:val="24"/>
                <w:szCs w:val="24"/>
                <w:lang w:bidi="ar"/>
              </w:rPr>
            </w:pPr>
            <w:r>
              <w:rPr>
                <w:rFonts w:hint="eastAsia" w:eastAsia="方正仿宋_GBK"/>
                <w:kern w:val="0"/>
                <w:sz w:val="24"/>
                <w:szCs w:val="24"/>
                <w:lang w:bidi="ar"/>
              </w:rPr>
              <w:t>管线分离</w:t>
            </w:r>
            <w:r>
              <w:rPr>
                <w:rFonts w:eastAsia="方正仿宋_GBK"/>
                <w:i/>
                <w:iCs/>
                <w:kern w:val="0"/>
                <w:sz w:val="24"/>
                <w:szCs w:val="24"/>
                <w:lang w:bidi="ar"/>
              </w:rPr>
              <w:t>q</w:t>
            </w:r>
            <w:r>
              <w:rPr>
                <w:rFonts w:eastAsia="方正仿宋_GBK"/>
                <w:kern w:val="0"/>
                <w:sz w:val="24"/>
                <w:szCs w:val="24"/>
                <w:vertAlign w:val="subscript"/>
                <w:lang w:bidi="ar"/>
              </w:rPr>
              <w:t>4g</w:t>
            </w:r>
          </w:p>
        </w:tc>
        <w:tc>
          <w:tcPr>
            <w:tcW w:w="1235"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eastAsia="楷体_GB2312"/>
                <w:kern w:val="0"/>
                <w:sz w:val="22"/>
                <w:szCs w:val="22"/>
                <w:lang w:bidi="ar"/>
              </w:rPr>
            </w:pPr>
            <w:r>
              <w:rPr>
                <w:rFonts w:eastAsia="楷体_GB2312"/>
                <w:kern w:val="0"/>
                <w:sz w:val="22"/>
                <w:szCs w:val="22"/>
                <w:lang w:bidi="ar"/>
              </w:rPr>
              <w:t>50%-70%</w:t>
            </w:r>
          </w:p>
        </w:tc>
        <w:tc>
          <w:tcPr>
            <w:tcW w:w="835"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eastAsia="楷体_GB2312"/>
                <w:kern w:val="0"/>
                <w:sz w:val="22"/>
                <w:szCs w:val="22"/>
                <w:lang w:bidi="ar"/>
              </w:rPr>
            </w:pPr>
            <w:r>
              <w:rPr>
                <w:rFonts w:eastAsia="楷体_GB2312"/>
                <w:kern w:val="0"/>
                <w:sz w:val="22"/>
                <w:szCs w:val="22"/>
                <w:lang w:bidi="ar"/>
              </w:rPr>
              <w:t>2-4</w:t>
            </w:r>
          </w:p>
        </w:tc>
        <w:tc>
          <w:tcPr>
            <w:tcW w:w="751" w:type="dxa"/>
            <w:vMerge w:val="restart"/>
            <w:tcBorders>
              <w:top w:val="single" w:color="000000" w:sz="4" w:space="0"/>
              <w:left w:val="single" w:color="000000" w:sz="4" w:space="0"/>
              <w:right w:val="single" w:color="000000" w:sz="4" w:space="0"/>
            </w:tcBorders>
            <w:vAlign w:val="center"/>
          </w:tcPr>
          <w:p>
            <w:pPr>
              <w:widowControl/>
              <w:spacing w:line="400" w:lineRule="exact"/>
              <w:jc w:val="center"/>
              <w:textAlignment w:val="center"/>
              <w:rPr>
                <w:rFonts w:eastAsia="方正仿宋_GBK"/>
                <w:kern w:val="0"/>
                <w:sz w:val="24"/>
                <w:szCs w:val="24"/>
                <w:lang w:bidi="ar"/>
              </w:rPr>
            </w:pPr>
            <w:r>
              <w:rPr>
                <w:rFonts w:eastAsia="楷体_GB2312"/>
                <w:kern w:val="0"/>
                <w:sz w:val="22"/>
                <w:szCs w:val="22"/>
                <w:lang w:bidi="ar"/>
              </w:rPr>
              <w:t>—</w:t>
            </w:r>
          </w:p>
        </w:tc>
      </w:tr>
      <w:tr>
        <w:tblPrEx>
          <w:tblCellMar>
            <w:top w:w="0" w:type="dxa"/>
            <w:left w:w="108" w:type="dxa"/>
            <w:bottom w:w="0" w:type="dxa"/>
            <w:right w:w="108" w:type="dxa"/>
          </w:tblCellMar>
        </w:tblPrEx>
        <w:trPr>
          <w:trHeight w:val="329" w:hRule="atLeast"/>
        </w:trPr>
        <w:tc>
          <w:tcPr>
            <w:tcW w:w="1183"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eastAsia="方正仿宋_GBK"/>
                <w:kern w:val="0"/>
                <w:sz w:val="24"/>
                <w:szCs w:val="24"/>
                <w:lang w:bidi="ar"/>
              </w:rPr>
            </w:pPr>
          </w:p>
        </w:tc>
        <w:tc>
          <w:tcPr>
            <w:tcW w:w="1011"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eastAsia="方正仿宋_GBK"/>
                <w:kern w:val="0"/>
                <w:sz w:val="24"/>
                <w:szCs w:val="24"/>
                <w:lang w:bidi="ar"/>
              </w:rPr>
            </w:pPr>
          </w:p>
        </w:tc>
        <w:tc>
          <w:tcPr>
            <w:tcW w:w="4339"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eastAsia="方正仿宋_GBK"/>
                <w:kern w:val="0"/>
                <w:sz w:val="24"/>
                <w:szCs w:val="24"/>
                <w:lang w:bidi="ar"/>
              </w:rPr>
            </w:pPr>
            <w:r>
              <w:rPr>
                <w:rFonts w:hint="eastAsia" w:eastAsia="方正仿宋_GBK"/>
                <w:kern w:val="0"/>
                <w:sz w:val="24"/>
                <w:szCs w:val="24"/>
                <w:lang w:bidi="ar"/>
              </w:rPr>
              <w:t>管线一体化</w:t>
            </w:r>
            <w:r>
              <w:rPr>
                <w:rFonts w:eastAsia="方正仿宋_GBK"/>
                <w:i/>
                <w:iCs/>
                <w:kern w:val="0"/>
                <w:sz w:val="24"/>
                <w:szCs w:val="24"/>
                <w:lang w:bidi="ar"/>
              </w:rPr>
              <w:t>q</w:t>
            </w:r>
            <w:r>
              <w:rPr>
                <w:rFonts w:eastAsia="方正仿宋_GBK"/>
                <w:kern w:val="0"/>
                <w:sz w:val="24"/>
                <w:szCs w:val="24"/>
                <w:vertAlign w:val="subscript"/>
                <w:lang w:bidi="ar"/>
              </w:rPr>
              <w:t>4h</w:t>
            </w:r>
          </w:p>
        </w:tc>
        <w:tc>
          <w:tcPr>
            <w:tcW w:w="1235"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eastAsia="楷体_GB2312"/>
                <w:kern w:val="0"/>
                <w:sz w:val="22"/>
                <w:szCs w:val="22"/>
                <w:lang w:bidi="ar"/>
              </w:rPr>
            </w:pPr>
            <w:r>
              <w:rPr>
                <w:rFonts w:eastAsia="楷体_GB2312"/>
                <w:kern w:val="0"/>
                <w:sz w:val="22"/>
                <w:szCs w:val="22"/>
                <w:lang w:bidi="ar"/>
              </w:rPr>
              <w:t>—</w:t>
            </w:r>
          </w:p>
        </w:tc>
        <w:tc>
          <w:tcPr>
            <w:tcW w:w="835" w:type="dxa"/>
            <w:tcBorders>
              <w:top w:val="single" w:color="000000" w:sz="4" w:space="0"/>
              <w:left w:val="single" w:color="000000" w:sz="4" w:space="0"/>
              <w:bottom w:val="single" w:color="auto" w:sz="4" w:space="0"/>
              <w:right w:val="single" w:color="000000" w:sz="4" w:space="0"/>
            </w:tcBorders>
            <w:vAlign w:val="center"/>
          </w:tcPr>
          <w:p>
            <w:pPr>
              <w:widowControl/>
              <w:spacing w:line="400" w:lineRule="exact"/>
              <w:jc w:val="center"/>
              <w:textAlignment w:val="center"/>
              <w:rPr>
                <w:rFonts w:eastAsia="楷体_GB2312"/>
                <w:kern w:val="0"/>
                <w:sz w:val="22"/>
                <w:szCs w:val="22"/>
                <w:lang w:bidi="ar"/>
              </w:rPr>
            </w:pPr>
            <w:r>
              <w:rPr>
                <w:rFonts w:eastAsia="楷体_GB2312"/>
                <w:kern w:val="0"/>
                <w:sz w:val="22"/>
                <w:szCs w:val="22"/>
                <w:lang w:bidi="ar"/>
              </w:rPr>
              <w:t>1.5</w:t>
            </w:r>
          </w:p>
        </w:tc>
        <w:tc>
          <w:tcPr>
            <w:tcW w:w="751" w:type="dxa"/>
            <w:vMerge w:val="continue"/>
            <w:tcBorders>
              <w:left w:val="single" w:color="000000" w:sz="4" w:space="0"/>
              <w:bottom w:val="single" w:color="auto" w:sz="4" w:space="0"/>
              <w:right w:val="single" w:color="000000" w:sz="4" w:space="0"/>
            </w:tcBorders>
            <w:vAlign w:val="center"/>
          </w:tcPr>
          <w:p>
            <w:pPr>
              <w:widowControl/>
              <w:spacing w:line="400" w:lineRule="exact"/>
              <w:jc w:val="center"/>
              <w:textAlignment w:val="center"/>
              <w:rPr>
                <w:rFonts w:eastAsia="方正仿宋_GBK"/>
                <w:kern w:val="0"/>
                <w:sz w:val="24"/>
                <w:szCs w:val="24"/>
                <w:lang w:bidi="ar"/>
              </w:rPr>
            </w:pPr>
          </w:p>
        </w:tc>
      </w:tr>
      <w:tr>
        <w:tblPrEx>
          <w:tblCellMar>
            <w:top w:w="0" w:type="dxa"/>
            <w:left w:w="108" w:type="dxa"/>
            <w:bottom w:w="0" w:type="dxa"/>
            <w:right w:w="108" w:type="dxa"/>
          </w:tblCellMar>
        </w:tblPrEx>
        <w:trPr>
          <w:trHeight w:val="329" w:hRule="atLeast"/>
        </w:trPr>
        <w:tc>
          <w:tcPr>
            <w:tcW w:w="2194" w:type="dxa"/>
            <w:gridSpan w:val="2"/>
            <w:vMerge w:val="restart"/>
            <w:tcBorders>
              <w:top w:val="single" w:color="000000" w:sz="4" w:space="0"/>
              <w:left w:val="single" w:color="000000" w:sz="4" w:space="0"/>
              <w:right w:val="single" w:color="000000" w:sz="4" w:space="0"/>
            </w:tcBorders>
            <w:vAlign w:val="center"/>
          </w:tcPr>
          <w:p>
            <w:pPr>
              <w:widowControl/>
              <w:spacing w:line="400" w:lineRule="exact"/>
              <w:jc w:val="center"/>
              <w:textAlignment w:val="center"/>
              <w:rPr>
                <w:rFonts w:eastAsia="方正仿宋_GBK"/>
                <w:kern w:val="0"/>
                <w:sz w:val="24"/>
                <w:szCs w:val="24"/>
                <w:lang w:bidi="ar"/>
              </w:rPr>
            </w:pPr>
            <w:r>
              <w:rPr>
                <w:rFonts w:hint="eastAsia" w:eastAsia="方正仿宋_GBK"/>
                <w:kern w:val="0"/>
                <w:sz w:val="24"/>
                <w:szCs w:val="24"/>
                <w:lang w:bidi="ar"/>
              </w:rPr>
              <w:t>智能建造</w:t>
            </w:r>
          </w:p>
          <w:p>
            <w:pPr>
              <w:widowControl/>
              <w:spacing w:line="400" w:lineRule="exact"/>
              <w:jc w:val="center"/>
              <w:textAlignment w:val="center"/>
              <w:rPr>
                <w:rFonts w:eastAsia="方正仿宋_GBK"/>
                <w:i/>
                <w:iCs/>
                <w:kern w:val="0"/>
                <w:sz w:val="24"/>
                <w:szCs w:val="24"/>
                <w:lang w:bidi="ar"/>
              </w:rPr>
            </w:pPr>
            <w:r>
              <w:rPr>
                <w:rFonts w:eastAsia="方正仿宋_GBK"/>
                <w:i/>
                <w:iCs/>
                <w:kern w:val="0"/>
                <w:sz w:val="24"/>
                <w:szCs w:val="24"/>
                <w:lang w:bidi="ar"/>
              </w:rPr>
              <w:t>Q</w:t>
            </w:r>
            <w:r>
              <w:rPr>
                <w:rFonts w:eastAsia="方正仿宋_GBK"/>
                <w:kern w:val="0"/>
                <w:sz w:val="24"/>
                <w:szCs w:val="24"/>
                <w:vertAlign w:val="subscript"/>
                <w:lang w:bidi="ar"/>
              </w:rPr>
              <w:t>5</w:t>
            </w:r>
          </w:p>
          <w:p>
            <w:pPr>
              <w:widowControl/>
              <w:spacing w:line="400" w:lineRule="exact"/>
              <w:jc w:val="center"/>
              <w:textAlignment w:val="center"/>
              <w:rPr>
                <w:rFonts w:eastAsia="方正仿宋_GBK"/>
                <w:kern w:val="0"/>
                <w:sz w:val="24"/>
                <w:szCs w:val="24"/>
                <w:lang w:bidi="ar"/>
              </w:rPr>
            </w:pPr>
            <w:r>
              <w:rPr>
                <w:rFonts w:hint="eastAsia" w:eastAsia="方正仿宋_GBK"/>
                <w:kern w:val="0"/>
                <w:sz w:val="24"/>
                <w:szCs w:val="24"/>
                <w:lang w:bidi="ar"/>
              </w:rPr>
              <w:t>（</w:t>
            </w:r>
            <w:r>
              <w:rPr>
                <w:rFonts w:eastAsia="方正仿宋_GBK"/>
                <w:kern w:val="0"/>
                <w:sz w:val="24"/>
                <w:szCs w:val="24"/>
                <w:lang w:bidi="ar"/>
              </w:rPr>
              <w:t>6</w:t>
            </w:r>
            <w:r>
              <w:rPr>
                <w:rFonts w:hint="eastAsia" w:eastAsia="方正仿宋_GBK"/>
                <w:kern w:val="0"/>
                <w:sz w:val="24"/>
                <w:szCs w:val="24"/>
                <w:lang w:bidi="ar"/>
              </w:rPr>
              <w:t>分）</w:t>
            </w:r>
          </w:p>
        </w:tc>
        <w:tc>
          <w:tcPr>
            <w:tcW w:w="4339"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eastAsia="方正仿宋_GBK"/>
                <w:kern w:val="0"/>
                <w:sz w:val="24"/>
                <w:szCs w:val="24"/>
                <w:lang w:bidi="ar"/>
              </w:rPr>
            </w:pPr>
            <w:r>
              <w:rPr>
                <w:rFonts w:eastAsia="方正仿宋_GBK"/>
                <w:kern w:val="0"/>
                <w:sz w:val="24"/>
                <w:szCs w:val="24"/>
                <w:lang w:bidi="ar"/>
              </w:rPr>
              <w:t>BIM</w:t>
            </w:r>
            <w:r>
              <w:rPr>
                <w:rFonts w:hint="eastAsia" w:eastAsia="方正仿宋_GBK"/>
                <w:kern w:val="0"/>
                <w:sz w:val="24"/>
                <w:szCs w:val="24"/>
                <w:lang w:bidi="ar"/>
              </w:rPr>
              <w:t>技术应用</w:t>
            </w:r>
            <w:r>
              <w:rPr>
                <w:rFonts w:eastAsia="方正仿宋_GBK"/>
                <w:i/>
                <w:iCs/>
                <w:kern w:val="0"/>
                <w:sz w:val="24"/>
                <w:szCs w:val="24"/>
                <w:lang w:bidi="ar"/>
              </w:rPr>
              <w:t>q</w:t>
            </w:r>
            <w:r>
              <w:rPr>
                <w:rFonts w:eastAsia="方正仿宋_GBK"/>
                <w:kern w:val="0"/>
                <w:sz w:val="24"/>
                <w:szCs w:val="24"/>
                <w:vertAlign w:val="subscript"/>
                <w:lang w:bidi="ar"/>
              </w:rPr>
              <w:t>5a</w:t>
            </w:r>
          </w:p>
        </w:tc>
        <w:tc>
          <w:tcPr>
            <w:tcW w:w="1235" w:type="dxa"/>
            <w:tcBorders>
              <w:top w:val="single" w:color="000000" w:sz="4" w:space="0"/>
              <w:left w:val="single" w:color="000000" w:sz="4" w:space="0"/>
              <w:bottom w:val="single" w:color="000000" w:sz="4" w:space="0"/>
              <w:right w:val="single" w:color="auto" w:sz="4" w:space="0"/>
            </w:tcBorders>
            <w:vAlign w:val="center"/>
          </w:tcPr>
          <w:p>
            <w:pPr>
              <w:widowControl/>
              <w:spacing w:line="400" w:lineRule="exact"/>
              <w:jc w:val="center"/>
              <w:textAlignment w:val="center"/>
              <w:rPr>
                <w:rFonts w:eastAsia="楷体_GB2312"/>
                <w:kern w:val="0"/>
                <w:sz w:val="22"/>
                <w:szCs w:val="22"/>
                <w:lang w:bidi="ar"/>
              </w:rPr>
            </w:pPr>
            <w:r>
              <w:rPr>
                <w:rFonts w:eastAsia="楷体_GB2312"/>
                <w:kern w:val="0"/>
                <w:sz w:val="22"/>
                <w:szCs w:val="22"/>
                <w:lang w:bidi="ar"/>
              </w:rPr>
              <w:t>—</w:t>
            </w:r>
          </w:p>
        </w:tc>
        <w:tc>
          <w:tcPr>
            <w:tcW w:w="835" w:type="dxa"/>
            <w:tcBorders>
              <w:top w:val="single" w:color="auto" w:sz="4" w:space="0"/>
              <w:left w:val="single" w:color="auto" w:sz="4" w:space="0"/>
              <w:bottom w:val="single" w:color="auto" w:sz="4" w:space="0"/>
              <w:right w:val="single" w:color="000000" w:sz="4" w:space="0"/>
            </w:tcBorders>
            <w:vAlign w:val="center"/>
          </w:tcPr>
          <w:p>
            <w:pPr>
              <w:widowControl/>
              <w:spacing w:line="400" w:lineRule="exact"/>
              <w:jc w:val="center"/>
              <w:textAlignment w:val="center"/>
              <w:rPr>
                <w:rFonts w:eastAsia="楷体_GB2312"/>
                <w:kern w:val="0"/>
                <w:sz w:val="22"/>
                <w:szCs w:val="22"/>
                <w:lang w:bidi="ar"/>
              </w:rPr>
            </w:pPr>
            <w:r>
              <w:rPr>
                <w:rFonts w:eastAsia="楷体_GB2312"/>
                <w:kern w:val="0"/>
                <w:sz w:val="22"/>
                <w:szCs w:val="22"/>
                <w:lang w:bidi="ar"/>
              </w:rPr>
              <w:t>0.5-2</w:t>
            </w:r>
          </w:p>
        </w:tc>
        <w:tc>
          <w:tcPr>
            <w:tcW w:w="751" w:type="dxa"/>
            <w:vMerge w:val="restart"/>
            <w:tcBorders>
              <w:top w:val="single" w:color="auto" w:sz="4" w:space="0"/>
              <w:left w:val="single" w:color="000000" w:sz="4" w:space="0"/>
              <w:right w:val="single" w:color="auto" w:sz="4" w:space="0"/>
            </w:tcBorders>
            <w:vAlign w:val="center"/>
          </w:tcPr>
          <w:p>
            <w:pPr>
              <w:widowControl/>
              <w:spacing w:line="400" w:lineRule="exact"/>
              <w:jc w:val="center"/>
              <w:textAlignment w:val="center"/>
              <w:rPr>
                <w:rFonts w:eastAsia="楷体_GB2312"/>
                <w:kern w:val="0"/>
                <w:sz w:val="22"/>
                <w:szCs w:val="22"/>
                <w:lang w:bidi="ar"/>
              </w:rPr>
            </w:pPr>
            <w:r>
              <w:rPr>
                <w:rFonts w:eastAsia="楷体_GB2312"/>
                <w:kern w:val="0"/>
                <w:sz w:val="22"/>
                <w:szCs w:val="22"/>
                <w:lang w:bidi="ar"/>
              </w:rPr>
              <w:t>—</w:t>
            </w:r>
          </w:p>
        </w:tc>
      </w:tr>
      <w:tr>
        <w:tblPrEx>
          <w:tblCellMar>
            <w:top w:w="0" w:type="dxa"/>
            <w:left w:w="108" w:type="dxa"/>
            <w:bottom w:w="0" w:type="dxa"/>
            <w:right w:w="108" w:type="dxa"/>
          </w:tblCellMar>
        </w:tblPrEx>
        <w:trPr>
          <w:trHeight w:val="329" w:hRule="atLeast"/>
        </w:trPr>
        <w:tc>
          <w:tcPr>
            <w:tcW w:w="2194" w:type="dxa"/>
            <w:gridSpan w:val="2"/>
            <w:vMerge w:val="continue"/>
            <w:tcBorders>
              <w:left w:val="single" w:color="000000" w:sz="4" w:space="0"/>
              <w:bottom w:val="single" w:color="000000" w:sz="4" w:space="0"/>
              <w:right w:val="single" w:color="000000" w:sz="4" w:space="0"/>
            </w:tcBorders>
            <w:vAlign w:val="center"/>
          </w:tcPr>
          <w:p>
            <w:pPr>
              <w:widowControl/>
              <w:spacing w:line="400" w:lineRule="exact"/>
              <w:jc w:val="center"/>
              <w:textAlignment w:val="center"/>
              <w:rPr>
                <w:rFonts w:eastAsia="方正仿宋_GBK"/>
                <w:kern w:val="0"/>
                <w:sz w:val="24"/>
                <w:szCs w:val="24"/>
                <w:lang w:bidi="ar"/>
              </w:rPr>
            </w:pPr>
          </w:p>
        </w:tc>
        <w:tc>
          <w:tcPr>
            <w:tcW w:w="4339"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eastAsia="方正仿宋_GBK"/>
                <w:kern w:val="0"/>
                <w:sz w:val="24"/>
                <w:szCs w:val="24"/>
                <w:lang w:bidi="ar"/>
              </w:rPr>
            </w:pPr>
            <w:r>
              <w:rPr>
                <w:rFonts w:hint="eastAsia" w:eastAsia="方正仿宋_GBK"/>
                <w:kern w:val="0"/>
                <w:sz w:val="24"/>
                <w:szCs w:val="24"/>
                <w:lang w:bidi="ar"/>
              </w:rPr>
              <w:t>智能化装备应用</w:t>
            </w:r>
            <w:r>
              <w:rPr>
                <w:rFonts w:eastAsia="方正仿宋_GBK"/>
                <w:i/>
                <w:iCs/>
                <w:kern w:val="0"/>
                <w:sz w:val="24"/>
                <w:szCs w:val="24"/>
                <w:lang w:bidi="ar"/>
              </w:rPr>
              <w:t>q</w:t>
            </w:r>
            <w:r>
              <w:rPr>
                <w:rFonts w:eastAsia="方正仿宋_GBK"/>
                <w:kern w:val="0"/>
                <w:sz w:val="24"/>
                <w:szCs w:val="24"/>
                <w:vertAlign w:val="subscript"/>
                <w:lang w:bidi="ar"/>
              </w:rPr>
              <w:t>5b</w:t>
            </w:r>
          </w:p>
        </w:tc>
        <w:tc>
          <w:tcPr>
            <w:tcW w:w="1235"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eastAsia="楷体_GB2312"/>
                <w:kern w:val="0"/>
                <w:sz w:val="22"/>
                <w:szCs w:val="22"/>
                <w:lang w:bidi="ar"/>
              </w:rPr>
            </w:pPr>
            <w:r>
              <w:rPr>
                <w:rFonts w:eastAsia="楷体_GB2312"/>
                <w:kern w:val="0"/>
                <w:sz w:val="22"/>
                <w:szCs w:val="22"/>
                <w:lang w:bidi="ar"/>
              </w:rPr>
              <w:t>—</w:t>
            </w:r>
          </w:p>
        </w:tc>
        <w:tc>
          <w:tcPr>
            <w:tcW w:w="835" w:type="dxa"/>
            <w:tcBorders>
              <w:top w:val="single" w:color="auto"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eastAsia="楷体_GB2312"/>
                <w:kern w:val="0"/>
                <w:sz w:val="22"/>
                <w:szCs w:val="22"/>
                <w:lang w:bidi="ar"/>
              </w:rPr>
            </w:pPr>
            <w:r>
              <w:rPr>
                <w:rFonts w:eastAsia="楷体_GB2312"/>
                <w:kern w:val="0"/>
                <w:sz w:val="22"/>
                <w:szCs w:val="22"/>
                <w:lang w:bidi="ar"/>
              </w:rPr>
              <w:t>0.5-3</w:t>
            </w:r>
          </w:p>
        </w:tc>
        <w:tc>
          <w:tcPr>
            <w:tcW w:w="751" w:type="dxa"/>
            <w:vMerge w:val="continue"/>
            <w:tcBorders>
              <w:left w:val="single" w:color="000000" w:sz="4" w:space="0"/>
              <w:right w:val="single" w:color="auto" w:sz="4" w:space="0"/>
            </w:tcBorders>
            <w:vAlign w:val="center"/>
          </w:tcPr>
          <w:p>
            <w:pPr>
              <w:widowControl/>
              <w:spacing w:line="400" w:lineRule="exact"/>
              <w:jc w:val="center"/>
              <w:textAlignment w:val="center"/>
              <w:rPr>
                <w:rFonts w:eastAsia="楷体_GB2312"/>
                <w:kern w:val="0"/>
                <w:sz w:val="22"/>
                <w:szCs w:val="22"/>
                <w:lang w:bidi="ar"/>
              </w:rPr>
            </w:pPr>
          </w:p>
        </w:tc>
      </w:tr>
      <w:tr>
        <w:tblPrEx>
          <w:tblCellMar>
            <w:top w:w="0" w:type="dxa"/>
            <w:left w:w="108" w:type="dxa"/>
            <w:bottom w:w="0" w:type="dxa"/>
            <w:right w:w="108" w:type="dxa"/>
          </w:tblCellMar>
        </w:tblPrEx>
        <w:trPr>
          <w:trHeight w:val="329" w:hRule="atLeast"/>
        </w:trPr>
        <w:tc>
          <w:tcPr>
            <w:tcW w:w="2194" w:type="dxa"/>
            <w:gridSpan w:val="2"/>
            <w:vMerge w:val="continue"/>
            <w:tcBorders>
              <w:left w:val="single" w:color="000000" w:sz="4" w:space="0"/>
              <w:bottom w:val="single" w:color="auto" w:sz="4" w:space="0"/>
              <w:right w:val="single" w:color="000000" w:sz="4" w:space="0"/>
            </w:tcBorders>
            <w:vAlign w:val="center"/>
          </w:tcPr>
          <w:p>
            <w:pPr>
              <w:widowControl/>
              <w:spacing w:line="400" w:lineRule="exact"/>
              <w:jc w:val="center"/>
              <w:textAlignment w:val="center"/>
              <w:rPr>
                <w:rFonts w:eastAsia="方正仿宋_GBK"/>
                <w:kern w:val="0"/>
                <w:sz w:val="24"/>
                <w:szCs w:val="24"/>
                <w:lang w:bidi="ar"/>
              </w:rPr>
            </w:pPr>
          </w:p>
        </w:tc>
        <w:tc>
          <w:tcPr>
            <w:tcW w:w="4339" w:type="dxa"/>
            <w:gridSpan w:val="2"/>
            <w:tcBorders>
              <w:top w:val="single" w:color="000000" w:sz="4" w:space="0"/>
              <w:left w:val="single" w:color="000000" w:sz="4" w:space="0"/>
              <w:bottom w:val="single" w:color="auto" w:sz="4" w:space="0"/>
              <w:right w:val="single" w:color="000000" w:sz="4" w:space="0"/>
            </w:tcBorders>
            <w:vAlign w:val="center"/>
          </w:tcPr>
          <w:p>
            <w:pPr>
              <w:widowControl/>
              <w:spacing w:line="400" w:lineRule="exact"/>
              <w:jc w:val="center"/>
              <w:textAlignment w:val="center"/>
              <w:rPr>
                <w:rFonts w:eastAsia="方正仿宋_GBK"/>
                <w:kern w:val="0"/>
                <w:sz w:val="24"/>
                <w:szCs w:val="24"/>
                <w:lang w:bidi="ar"/>
              </w:rPr>
            </w:pPr>
            <w:r>
              <w:rPr>
                <w:rFonts w:hint="eastAsia" w:eastAsia="方正仿宋_GBK"/>
                <w:kern w:val="0"/>
                <w:sz w:val="24"/>
                <w:szCs w:val="24"/>
                <w:lang w:bidi="ar"/>
              </w:rPr>
              <w:t>数字化档案</w:t>
            </w:r>
            <w:r>
              <w:rPr>
                <w:rFonts w:eastAsia="方正仿宋_GBK"/>
                <w:kern w:val="0"/>
                <w:sz w:val="24"/>
                <w:szCs w:val="24"/>
                <w:lang w:bidi="ar"/>
              </w:rPr>
              <w:t xml:space="preserve"> </w:t>
            </w:r>
            <w:r>
              <w:rPr>
                <w:rFonts w:eastAsia="方正仿宋_GBK"/>
                <w:i/>
                <w:iCs/>
                <w:kern w:val="0"/>
                <w:sz w:val="24"/>
                <w:szCs w:val="24"/>
                <w:lang w:bidi="ar"/>
              </w:rPr>
              <w:t>q</w:t>
            </w:r>
            <w:r>
              <w:rPr>
                <w:rFonts w:eastAsia="方正仿宋_GBK"/>
                <w:kern w:val="0"/>
                <w:sz w:val="24"/>
                <w:szCs w:val="24"/>
                <w:vertAlign w:val="subscript"/>
                <w:lang w:bidi="ar"/>
              </w:rPr>
              <w:t>5c</w:t>
            </w:r>
          </w:p>
        </w:tc>
        <w:tc>
          <w:tcPr>
            <w:tcW w:w="1235" w:type="dxa"/>
            <w:tcBorders>
              <w:top w:val="single" w:color="000000" w:sz="4" w:space="0"/>
              <w:left w:val="single" w:color="000000" w:sz="4" w:space="0"/>
              <w:bottom w:val="single" w:color="auto" w:sz="4" w:space="0"/>
              <w:right w:val="single" w:color="000000" w:sz="4" w:space="0"/>
            </w:tcBorders>
            <w:vAlign w:val="center"/>
          </w:tcPr>
          <w:p>
            <w:pPr>
              <w:widowControl/>
              <w:spacing w:line="400" w:lineRule="exact"/>
              <w:jc w:val="center"/>
              <w:textAlignment w:val="center"/>
              <w:rPr>
                <w:rFonts w:eastAsia="楷体_GB2312"/>
                <w:kern w:val="0"/>
                <w:sz w:val="22"/>
                <w:szCs w:val="22"/>
                <w:lang w:bidi="ar"/>
              </w:rPr>
            </w:pPr>
            <w:r>
              <w:rPr>
                <w:rFonts w:eastAsia="楷体_GB2312"/>
                <w:kern w:val="0"/>
                <w:sz w:val="22"/>
                <w:szCs w:val="22"/>
                <w:lang w:bidi="ar"/>
              </w:rPr>
              <w:t>—</w:t>
            </w:r>
          </w:p>
        </w:tc>
        <w:tc>
          <w:tcPr>
            <w:tcW w:w="835" w:type="dxa"/>
            <w:tcBorders>
              <w:top w:val="single" w:color="000000" w:sz="4" w:space="0"/>
              <w:left w:val="single" w:color="000000" w:sz="4" w:space="0"/>
              <w:bottom w:val="single" w:color="auto" w:sz="4" w:space="0"/>
              <w:right w:val="single" w:color="000000" w:sz="4" w:space="0"/>
            </w:tcBorders>
            <w:vAlign w:val="center"/>
          </w:tcPr>
          <w:p>
            <w:pPr>
              <w:widowControl/>
              <w:spacing w:line="400" w:lineRule="exact"/>
              <w:jc w:val="center"/>
              <w:textAlignment w:val="center"/>
              <w:rPr>
                <w:rFonts w:eastAsia="楷体_GB2312"/>
                <w:kern w:val="0"/>
                <w:sz w:val="22"/>
                <w:szCs w:val="22"/>
                <w:lang w:bidi="ar"/>
              </w:rPr>
            </w:pPr>
            <w:r>
              <w:rPr>
                <w:rFonts w:eastAsia="楷体_GB2312"/>
                <w:kern w:val="0"/>
                <w:sz w:val="22"/>
                <w:szCs w:val="22"/>
                <w:lang w:bidi="ar"/>
              </w:rPr>
              <w:t>1</w:t>
            </w:r>
          </w:p>
        </w:tc>
        <w:tc>
          <w:tcPr>
            <w:tcW w:w="751" w:type="dxa"/>
            <w:vMerge w:val="continue"/>
            <w:tcBorders>
              <w:left w:val="single" w:color="000000" w:sz="4" w:space="0"/>
              <w:bottom w:val="single" w:color="auto" w:sz="4" w:space="0"/>
              <w:right w:val="single" w:color="auto" w:sz="4" w:space="0"/>
            </w:tcBorders>
            <w:vAlign w:val="center"/>
          </w:tcPr>
          <w:p>
            <w:pPr>
              <w:widowControl/>
              <w:spacing w:line="400" w:lineRule="exact"/>
              <w:jc w:val="center"/>
              <w:textAlignment w:val="center"/>
              <w:rPr>
                <w:rFonts w:eastAsia="楷体_GB2312"/>
                <w:kern w:val="0"/>
                <w:sz w:val="22"/>
                <w:szCs w:val="22"/>
                <w:lang w:bidi="ar"/>
              </w:rPr>
            </w:pPr>
          </w:p>
        </w:tc>
      </w:tr>
    </w:tbl>
    <w:p>
      <w:pPr>
        <w:widowControl/>
        <w:spacing w:line="480" w:lineRule="exact"/>
        <w:jc w:val="center"/>
        <w:textAlignment w:val="center"/>
        <w:rPr>
          <w:rFonts w:eastAsia="方正黑体_GBK"/>
          <w:bCs/>
        </w:rPr>
      </w:pPr>
      <w:r>
        <w:rPr>
          <w:rFonts w:hint="eastAsia" w:eastAsia="方正黑体_GBK"/>
          <w:bCs/>
        </w:rPr>
        <w:t>表</w:t>
      </w:r>
      <w:r>
        <w:rPr>
          <w:rFonts w:eastAsia="方正黑体_GBK"/>
          <w:bCs/>
        </w:rPr>
        <w:t xml:space="preserve">3 </w:t>
      </w:r>
      <w:r>
        <w:rPr>
          <w:rFonts w:hint="eastAsia" w:eastAsia="方正黑体_GBK"/>
          <w:bCs/>
        </w:rPr>
        <w:t>工业建筑计分表</w:t>
      </w:r>
    </w:p>
    <w:tbl>
      <w:tblPr>
        <w:tblStyle w:val="10"/>
        <w:tblpPr w:leftFromText="180" w:rightFromText="180" w:vertAnchor="text" w:horzAnchor="page" w:tblpX="1541" w:tblpY="381"/>
        <w:tblOverlap w:val="never"/>
        <w:tblW w:w="9354" w:type="dxa"/>
        <w:jc w:val="center"/>
        <w:tblLayout w:type="autofit"/>
        <w:tblCellMar>
          <w:top w:w="0" w:type="dxa"/>
          <w:left w:w="108" w:type="dxa"/>
          <w:bottom w:w="0" w:type="dxa"/>
          <w:right w:w="108" w:type="dxa"/>
        </w:tblCellMar>
      </w:tblPr>
      <w:tblGrid>
        <w:gridCol w:w="1247"/>
        <w:gridCol w:w="1016"/>
        <w:gridCol w:w="1096"/>
        <w:gridCol w:w="3283"/>
        <w:gridCol w:w="1264"/>
        <w:gridCol w:w="750"/>
        <w:gridCol w:w="698"/>
      </w:tblGrid>
      <w:tr>
        <w:tblPrEx>
          <w:tblCellMar>
            <w:top w:w="0" w:type="dxa"/>
            <w:left w:w="108" w:type="dxa"/>
            <w:bottom w:w="0" w:type="dxa"/>
            <w:right w:w="108" w:type="dxa"/>
          </w:tblCellMar>
        </w:tblPrEx>
        <w:trPr>
          <w:trHeight w:val="329" w:hRule="atLeast"/>
          <w:jc w:val="center"/>
        </w:trPr>
        <w:tc>
          <w:tcPr>
            <w:tcW w:w="6642" w:type="dxa"/>
            <w:gridSpan w:val="4"/>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eastAsia="方正仿宋_GBK"/>
                <w:kern w:val="0"/>
                <w:sz w:val="24"/>
                <w:szCs w:val="24"/>
                <w:lang w:bidi="ar"/>
              </w:rPr>
            </w:pPr>
            <w:r>
              <w:rPr>
                <w:rFonts w:hint="eastAsia" w:eastAsia="方正仿宋_GBK"/>
                <w:kern w:val="0"/>
                <w:sz w:val="24"/>
                <w:szCs w:val="24"/>
                <w:lang w:bidi="ar"/>
              </w:rPr>
              <w:t>计算项目</w:t>
            </w:r>
          </w:p>
        </w:tc>
        <w:tc>
          <w:tcPr>
            <w:tcW w:w="1264"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eastAsia="方正仿宋_GBK"/>
                <w:kern w:val="0"/>
                <w:sz w:val="24"/>
                <w:szCs w:val="24"/>
                <w:lang w:bidi="ar"/>
              </w:rPr>
            </w:pPr>
            <w:r>
              <w:rPr>
                <w:rFonts w:hint="eastAsia" w:eastAsia="方正仿宋_GBK"/>
                <w:kern w:val="0"/>
                <w:sz w:val="24"/>
                <w:szCs w:val="24"/>
                <w:lang w:bidi="ar"/>
              </w:rPr>
              <w:t>指标要求</w:t>
            </w:r>
          </w:p>
        </w:tc>
        <w:tc>
          <w:tcPr>
            <w:tcW w:w="750"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eastAsia="方正仿宋_GBK"/>
                <w:kern w:val="0"/>
                <w:sz w:val="24"/>
                <w:szCs w:val="24"/>
                <w:lang w:bidi="ar"/>
              </w:rPr>
            </w:pPr>
            <w:r>
              <w:rPr>
                <w:rFonts w:hint="eastAsia" w:eastAsia="方正仿宋_GBK"/>
                <w:kern w:val="0"/>
                <w:sz w:val="24"/>
                <w:szCs w:val="24"/>
                <w:lang w:bidi="ar"/>
              </w:rPr>
              <w:t>计算</w:t>
            </w:r>
          </w:p>
          <w:p>
            <w:pPr>
              <w:widowControl/>
              <w:spacing w:line="400" w:lineRule="exact"/>
              <w:jc w:val="center"/>
              <w:textAlignment w:val="center"/>
              <w:rPr>
                <w:rFonts w:eastAsia="方正仿宋_GBK"/>
                <w:kern w:val="0"/>
                <w:sz w:val="24"/>
                <w:szCs w:val="24"/>
                <w:lang w:bidi="ar"/>
              </w:rPr>
            </w:pPr>
            <w:r>
              <w:rPr>
                <w:rFonts w:hint="eastAsia" w:eastAsia="方正仿宋_GBK"/>
                <w:kern w:val="0"/>
                <w:sz w:val="24"/>
                <w:szCs w:val="24"/>
                <w:lang w:bidi="ar"/>
              </w:rPr>
              <w:t>分值</w:t>
            </w:r>
          </w:p>
        </w:tc>
        <w:tc>
          <w:tcPr>
            <w:tcW w:w="698"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eastAsia="方正仿宋_GBK"/>
                <w:kern w:val="0"/>
                <w:sz w:val="24"/>
                <w:szCs w:val="24"/>
                <w:lang w:bidi="ar"/>
              </w:rPr>
            </w:pPr>
            <w:r>
              <w:rPr>
                <w:rFonts w:hint="eastAsia" w:eastAsia="方正仿宋_GBK"/>
                <w:kern w:val="0"/>
                <w:sz w:val="24"/>
                <w:szCs w:val="24"/>
                <w:lang w:bidi="ar"/>
              </w:rPr>
              <w:t>最低</w:t>
            </w:r>
          </w:p>
          <w:p>
            <w:pPr>
              <w:widowControl/>
              <w:spacing w:line="400" w:lineRule="exact"/>
              <w:jc w:val="center"/>
              <w:textAlignment w:val="center"/>
              <w:rPr>
                <w:rFonts w:eastAsia="方正仿宋_GBK"/>
                <w:kern w:val="0"/>
                <w:sz w:val="24"/>
                <w:szCs w:val="24"/>
                <w:lang w:bidi="ar"/>
              </w:rPr>
            </w:pPr>
            <w:r>
              <w:rPr>
                <w:rFonts w:hint="eastAsia" w:eastAsia="方正仿宋_GBK"/>
                <w:kern w:val="0"/>
                <w:sz w:val="24"/>
                <w:szCs w:val="24"/>
                <w:lang w:bidi="ar"/>
              </w:rPr>
              <w:t>分值</w:t>
            </w:r>
          </w:p>
        </w:tc>
      </w:tr>
      <w:tr>
        <w:tblPrEx>
          <w:tblCellMar>
            <w:top w:w="0" w:type="dxa"/>
            <w:left w:w="108" w:type="dxa"/>
            <w:bottom w:w="0" w:type="dxa"/>
            <w:right w:w="108" w:type="dxa"/>
          </w:tblCellMar>
        </w:tblPrEx>
        <w:trPr>
          <w:trHeight w:val="329" w:hRule="atLeast"/>
          <w:jc w:val="center"/>
        </w:trPr>
        <w:tc>
          <w:tcPr>
            <w:tcW w:w="2263"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eastAsia="方正仿宋_GBK"/>
                <w:kern w:val="0"/>
                <w:sz w:val="24"/>
                <w:szCs w:val="24"/>
                <w:lang w:bidi="ar"/>
              </w:rPr>
            </w:pPr>
            <w:r>
              <w:rPr>
                <w:rFonts w:hint="eastAsia" w:eastAsia="方正仿宋_GBK"/>
                <w:kern w:val="0"/>
                <w:sz w:val="24"/>
                <w:szCs w:val="24"/>
                <w:lang w:bidi="ar"/>
              </w:rPr>
              <w:t>标准化设计</w:t>
            </w:r>
            <w:r>
              <w:rPr>
                <w:rFonts w:eastAsia="方正仿宋_GBK"/>
                <w:i/>
                <w:iCs/>
                <w:kern w:val="0"/>
                <w:sz w:val="24"/>
                <w:szCs w:val="24"/>
                <w:lang w:bidi="ar"/>
              </w:rPr>
              <w:t>Q</w:t>
            </w:r>
            <w:r>
              <w:rPr>
                <w:rFonts w:eastAsia="方正仿宋_GBK"/>
                <w:kern w:val="0"/>
                <w:sz w:val="24"/>
                <w:szCs w:val="24"/>
                <w:vertAlign w:val="subscript"/>
                <w:lang w:bidi="ar"/>
              </w:rPr>
              <w:t>1</w:t>
            </w:r>
          </w:p>
          <w:p>
            <w:pPr>
              <w:widowControl/>
              <w:spacing w:line="400" w:lineRule="exact"/>
              <w:jc w:val="center"/>
              <w:textAlignment w:val="center"/>
              <w:rPr>
                <w:rFonts w:eastAsia="方正仿宋_GBK"/>
                <w:kern w:val="0"/>
                <w:sz w:val="24"/>
                <w:szCs w:val="24"/>
                <w:lang w:bidi="ar"/>
              </w:rPr>
            </w:pPr>
            <w:r>
              <w:rPr>
                <w:rFonts w:hint="eastAsia" w:eastAsia="方正仿宋_GBK"/>
                <w:kern w:val="0"/>
                <w:sz w:val="24"/>
                <w:szCs w:val="24"/>
                <w:lang w:bidi="ar"/>
              </w:rPr>
              <w:t>（</w:t>
            </w:r>
            <w:r>
              <w:rPr>
                <w:rFonts w:eastAsia="方正仿宋_GBK"/>
                <w:kern w:val="0"/>
                <w:sz w:val="24"/>
                <w:szCs w:val="24"/>
                <w:lang w:bidi="ar"/>
              </w:rPr>
              <w:t>6</w:t>
            </w:r>
            <w:r>
              <w:rPr>
                <w:rFonts w:hint="eastAsia" w:eastAsia="方正仿宋_GBK"/>
                <w:kern w:val="0"/>
                <w:sz w:val="24"/>
                <w:szCs w:val="24"/>
                <w:lang w:bidi="ar"/>
              </w:rPr>
              <w:t>分）</w:t>
            </w:r>
          </w:p>
        </w:tc>
        <w:tc>
          <w:tcPr>
            <w:tcW w:w="4379"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eastAsia="方正仿宋_GBK"/>
                <w:kern w:val="0"/>
                <w:sz w:val="24"/>
                <w:szCs w:val="24"/>
                <w:lang w:bidi="ar"/>
              </w:rPr>
            </w:pPr>
            <w:r>
              <w:rPr>
                <w:rFonts w:hint="eastAsia" w:eastAsia="方正仿宋_GBK"/>
                <w:kern w:val="0"/>
                <w:sz w:val="24"/>
                <w:szCs w:val="24"/>
                <w:lang w:bidi="ar"/>
              </w:rPr>
              <w:t>柱网和层高符合</w:t>
            </w:r>
            <w:r>
              <w:rPr>
                <w:rFonts w:eastAsia="方正仿宋_GBK"/>
                <w:kern w:val="0"/>
                <w:sz w:val="24"/>
                <w:szCs w:val="24"/>
                <w:lang w:bidi="ar"/>
              </w:rPr>
              <w:t>3M</w:t>
            </w:r>
            <w:r>
              <w:rPr>
                <w:rFonts w:hint="eastAsia" w:eastAsia="方正仿宋_GBK"/>
                <w:kern w:val="0"/>
                <w:sz w:val="24"/>
                <w:szCs w:val="24"/>
                <w:lang w:bidi="ar"/>
              </w:rPr>
              <w:t>模数</w:t>
            </w:r>
            <w:r>
              <w:rPr>
                <w:rFonts w:eastAsia="方正仿宋_GBK"/>
                <w:i/>
                <w:iCs/>
                <w:kern w:val="0"/>
                <w:sz w:val="24"/>
                <w:szCs w:val="24"/>
                <w:lang w:bidi="ar"/>
              </w:rPr>
              <w:t>q</w:t>
            </w:r>
            <w:r>
              <w:rPr>
                <w:rFonts w:eastAsia="方正仿宋_GBK"/>
                <w:kern w:val="0"/>
                <w:sz w:val="24"/>
                <w:szCs w:val="24"/>
                <w:vertAlign w:val="subscript"/>
                <w:lang w:bidi="ar"/>
              </w:rPr>
              <w:t>1b</w:t>
            </w:r>
          </w:p>
        </w:tc>
        <w:tc>
          <w:tcPr>
            <w:tcW w:w="1264"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eastAsia="楷体_GB2312"/>
                <w:kern w:val="0"/>
                <w:sz w:val="22"/>
                <w:szCs w:val="22"/>
                <w:lang w:bidi="ar"/>
              </w:rPr>
            </w:pPr>
            <w:r>
              <w:rPr>
                <w:rFonts w:eastAsia="楷体_GB2312"/>
                <w:kern w:val="0"/>
                <w:sz w:val="22"/>
                <w:szCs w:val="22"/>
                <w:lang w:bidi="ar"/>
              </w:rPr>
              <w:t>—</w:t>
            </w:r>
          </w:p>
        </w:tc>
        <w:tc>
          <w:tcPr>
            <w:tcW w:w="750"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eastAsia="楷体_GB2312"/>
                <w:kern w:val="0"/>
                <w:sz w:val="22"/>
                <w:szCs w:val="22"/>
                <w:lang w:bidi="ar"/>
              </w:rPr>
            </w:pPr>
            <w:r>
              <w:rPr>
                <w:rFonts w:eastAsia="楷体_GB2312"/>
                <w:kern w:val="0"/>
                <w:sz w:val="22"/>
                <w:szCs w:val="22"/>
                <w:lang w:bidi="ar"/>
              </w:rPr>
              <w:t>2</w:t>
            </w:r>
          </w:p>
        </w:tc>
        <w:tc>
          <w:tcPr>
            <w:tcW w:w="698"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eastAsia="楷体_GB2312"/>
                <w:kern w:val="0"/>
                <w:sz w:val="22"/>
                <w:szCs w:val="22"/>
                <w:lang w:bidi="ar"/>
              </w:rPr>
            </w:pPr>
            <w:r>
              <w:rPr>
                <w:rFonts w:eastAsia="楷体_GB2312"/>
                <w:kern w:val="0"/>
                <w:sz w:val="22"/>
                <w:szCs w:val="22"/>
                <w:lang w:bidi="ar"/>
              </w:rPr>
              <w:t>4</w:t>
            </w:r>
          </w:p>
        </w:tc>
      </w:tr>
      <w:tr>
        <w:tblPrEx>
          <w:tblCellMar>
            <w:top w:w="0" w:type="dxa"/>
            <w:left w:w="108" w:type="dxa"/>
            <w:bottom w:w="0" w:type="dxa"/>
            <w:right w:w="108" w:type="dxa"/>
          </w:tblCellMar>
        </w:tblPrEx>
        <w:trPr>
          <w:trHeight w:val="329" w:hRule="atLeast"/>
          <w:jc w:val="center"/>
        </w:trPr>
        <w:tc>
          <w:tcPr>
            <w:tcW w:w="2263" w:type="dxa"/>
            <w:gridSpan w:val="2"/>
            <w:vMerge w:val="continue"/>
            <w:tcBorders>
              <w:left w:val="single" w:color="000000" w:sz="4" w:space="0"/>
              <w:right w:val="single" w:color="000000" w:sz="4" w:space="0"/>
            </w:tcBorders>
            <w:vAlign w:val="center"/>
          </w:tcPr>
          <w:p>
            <w:pPr>
              <w:widowControl/>
              <w:spacing w:line="400" w:lineRule="exact"/>
              <w:jc w:val="center"/>
              <w:textAlignment w:val="center"/>
              <w:rPr>
                <w:rFonts w:eastAsia="方正仿宋_GBK"/>
                <w:kern w:val="0"/>
                <w:sz w:val="24"/>
                <w:szCs w:val="24"/>
                <w:lang w:bidi="ar"/>
              </w:rPr>
            </w:pPr>
          </w:p>
        </w:tc>
        <w:tc>
          <w:tcPr>
            <w:tcW w:w="4379"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eastAsia="方正仿宋_GBK"/>
                <w:kern w:val="0"/>
                <w:sz w:val="24"/>
                <w:szCs w:val="24"/>
                <w:lang w:bidi="ar"/>
              </w:rPr>
            </w:pPr>
            <w:r>
              <w:rPr>
                <w:rFonts w:hint="eastAsia" w:eastAsia="方正仿宋_GBK"/>
                <w:kern w:val="0"/>
                <w:sz w:val="24"/>
                <w:szCs w:val="24"/>
                <w:lang w:bidi="ar"/>
              </w:rPr>
              <w:t>标准化预制构件</w:t>
            </w:r>
            <w:r>
              <w:rPr>
                <w:rFonts w:eastAsia="方正仿宋_GBK"/>
                <w:i/>
                <w:iCs/>
                <w:kern w:val="0"/>
                <w:sz w:val="24"/>
                <w:szCs w:val="24"/>
                <w:lang w:bidi="ar"/>
              </w:rPr>
              <w:t>q</w:t>
            </w:r>
            <w:r>
              <w:rPr>
                <w:rFonts w:eastAsia="方正仿宋_GBK"/>
                <w:kern w:val="0"/>
                <w:sz w:val="24"/>
                <w:szCs w:val="24"/>
                <w:vertAlign w:val="subscript"/>
                <w:lang w:bidi="ar"/>
              </w:rPr>
              <w:t>1c</w:t>
            </w:r>
          </w:p>
        </w:tc>
        <w:tc>
          <w:tcPr>
            <w:tcW w:w="1264"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eastAsia="SJQY"/>
                <w:kern w:val="0"/>
                <w:sz w:val="22"/>
                <w:szCs w:val="22"/>
                <w:lang w:bidi="ar"/>
              </w:rPr>
            </w:pPr>
            <w:r>
              <w:rPr>
                <w:rFonts w:hint="eastAsia" w:eastAsia="SJQY"/>
                <w:kern w:val="0"/>
                <w:sz w:val="22"/>
                <w:szCs w:val="22"/>
                <w:lang w:bidi="ar"/>
              </w:rPr>
              <w:t>≥</w:t>
            </w:r>
            <w:r>
              <w:rPr>
                <w:rFonts w:eastAsia="楷体_GB2312"/>
                <w:kern w:val="0"/>
                <w:sz w:val="22"/>
                <w:szCs w:val="22"/>
                <w:lang w:bidi="ar"/>
              </w:rPr>
              <w:t>70%</w:t>
            </w:r>
          </w:p>
        </w:tc>
        <w:tc>
          <w:tcPr>
            <w:tcW w:w="750"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eastAsia="楷体_GB2312"/>
                <w:kern w:val="0"/>
                <w:sz w:val="22"/>
                <w:szCs w:val="22"/>
                <w:lang w:bidi="ar"/>
              </w:rPr>
            </w:pPr>
            <w:r>
              <w:rPr>
                <w:rFonts w:eastAsia="楷体_GB2312"/>
                <w:kern w:val="0"/>
                <w:sz w:val="22"/>
                <w:szCs w:val="22"/>
                <w:lang w:bidi="ar"/>
              </w:rPr>
              <w:t>2</w:t>
            </w:r>
          </w:p>
        </w:tc>
        <w:tc>
          <w:tcPr>
            <w:tcW w:w="698" w:type="dxa"/>
            <w:vMerge w:val="continue"/>
            <w:tcBorders>
              <w:left w:val="single" w:color="000000" w:sz="4" w:space="0"/>
              <w:right w:val="single" w:color="000000" w:sz="4" w:space="0"/>
            </w:tcBorders>
            <w:vAlign w:val="center"/>
          </w:tcPr>
          <w:p>
            <w:pPr>
              <w:widowControl/>
              <w:spacing w:line="400" w:lineRule="exact"/>
              <w:jc w:val="center"/>
              <w:textAlignment w:val="center"/>
              <w:rPr>
                <w:rFonts w:eastAsia="楷体_GB2312"/>
                <w:kern w:val="0"/>
                <w:sz w:val="22"/>
                <w:szCs w:val="22"/>
                <w:lang w:bidi="ar"/>
              </w:rPr>
            </w:pPr>
          </w:p>
        </w:tc>
      </w:tr>
      <w:tr>
        <w:tblPrEx>
          <w:tblCellMar>
            <w:top w:w="0" w:type="dxa"/>
            <w:left w:w="108" w:type="dxa"/>
            <w:bottom w:w="0" w:type="dxa"/>
            <w:right w:w="108" w:type="dxa"/>
          </w:tblCellMar>
        </w:tblPrEx>
        <w:trPr>
          <w:trHeight w:val="329" w:hRule="atLeast"/>
          <w:jc w:val="center"/>
        </w:trPr>
        <w:tc>
          <w:tcPr>
            <w:tcW w:w="2263"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eastAsia="方正仿宋_GBK"/>
                <w:kern w:val="0"/>
                <w:sz w:val="24"/>
                <w:szCs w:val="24"/>
                <w:lang w:bidi="ar"/>
              </w:rPr>
            </w:pPr>
          </w:p>
        </w:tc>
        <w:tc>
          <w:tcPr>
            <w:tcW w:w="4379"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eastAsia="方正仿宋_GBK"/>
                <w:kern w:val="0"/>
                <w:sz w:val="24"/>
                <w:szCs w:val="24"/>
                <w:lang w:bidi="ar"/>
              </w:rPr>
            </w:pPr>
            <w:r>
              <w:rPr>
                <w:rFonts w:hint="eastAsia" w:eastAsia="方正仿宋_GBK"/>
                <w:kern w:val="0"/>
                <w:sz w:val="24"/>
                <w:szCs w:val="24"/>
                <w:lang w:bidi="ar"/>
              </w:rPr>
              <w:t>通用规格预制</w:t>
            </w:r>
            <w:r>
              <w:rPr>
                <w:rFonts w:hint="eastAsia" w:eastAsia="方正仿宋_GBK"/>
                <w:kern w:val="0"/>
                <w:sz w:val="24"/>
                <w:szCs w:val="24"/>
                <w:lang w:val="en-US" w:eastAsia="zh-CN" w:bidi="ar"/>
              </w:rPr>
              <w:t>混凝土</w:t>
            </w:r>
            <w:r>
              <w:rPr>
                <w:rFonts w:hint="eastAsia" w:eastAsia="方正仿宋_GBK"/>
                <w:kern w:val="0"/>
                <w:sz w:val="24"/>
                <w:szCs w:val="24"/>
                <w:lang w:bidi="ar"/>
              </w:rPr>
              <w:t>构件</w:t>
            </w:r>
            <w:r>
              <w:rPr>
                <w:rFonts w:eastAsia="方正仿宋_GBK"/>
                <w:i/>
                <w:iCs/>
                <w:kern w:val="0"/>
                <w:sz w:val="24"/>
                <w:szCs w:val="24"/>
                <w:lang w:bidi="ar"/>
              </w:rPr>
              <w:t>q</w:t>
            </w:r>
            <w:r>
              <w:rPr>
                <w:rFonts w:eastAsia="方正仿宋_GBK"/>
                <w:kern w:val="0"/>
                <w:sz w:val="24"/>
                <w:szCs w:val="24"/>
                <w:vertAlign w:val="subscript"/>
                <w:lang w:bidi="ar"/>
              </w:rPr>
              <w:t>1d</w:t>
            </w:r>
          </w:p>
        </w:tc>
        <w:tc>
          <w:tcPr>
            <w:tcW w:w="1264"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eastAsia="楷体_GB2312"/>
                <w:kern w:val="0"/>
                <w:sz w:val="22"/>
                <w:szCs w:val="22"/>
                <w:lang w:bidi="ar"/>
              </w:rPr>
            </w:pPr>
            <w:r>
              <w:rPr>
                <w:rFonts w:hint="eastAsia" w:eastAsia="SJQY"/>
                <w:kern w:val="0"/>
                <w:sz w:val="22"/>
                <w:szCs w:val="22"/>
                <w:lang w:bidi="ar"/>
              </w:rPr>
              <w:t>≥</w:t>
            </w:r>
            <w:r>
              <w:rPr>
                <w:rFonts w:eastAsia="楷体_GB2312"/>
                <w:kern w:val="0"/>
                <w:sz w:val="22"/>
                <w:szCs w:val="22"/>
                <w:lang w:bidi="ar"/>
              </w:rPr>
              <w:t>70%</w:t>
            </w:r>
          </w:p>
        </w:tc>
        <w:tc>
          <w:tcPr>
            <w:tcW w:w="750"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eastAsia="楷体_GB2312"/>
                <w:kern w:val="0"/>
                <w:sz w:val="22"/>
                <w:szCs w:val="22"/>
                <w:lang w:bidi="ar"/>
              </w:rPr>
            </w:pPr>
            <w:r>
              <w:rPr>
                <w:rFonts w:eastAsia="楷体_GB2312"/>
                <w:kern w:val="0"/>
                <w:sz w:val="22"/>
                <w:szCs w:val="22"/>
                <w:lang w:bidi="ar"/>
              </w:rPr>
              <w:t>2</w:t>
            </w:r>
          </w:p>
        </w:tc>
        <w:tc>
          <w:tcPr>
            <w:tcW w:w="698"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eastAsia="楷体_GB2312"/>
                <w:kern w:val="0"/>
                <w:sz w:val="22"/>
                <w:szCs w:val="22"/>
                <w:lang w:bidi="ar"/>
              </w:rPr>
            </w:pPr>
          </w:p>
        </w:tc>
      </w:tr>
      <w:tr>
        <w:tblPrEx>
          <w:tblCellMar>
            <w:top w:w="0" w:type="dxa"/>
            <w:left w:w="108" w:type="dxa"/>
            <w:bottom w:w="0" w:type="dxa"/>
            <w:right w:w="108" w:type="dxa"/>
          </w:tblCellMar>
        </w:tblPrEx>
        <w:trPr>
          <w:trHeight w:val="329" w:hRule="atLeast"/>
          <w:jc w:val="center"/>
        </w:trPr>
        <w:tc>
          <w:tcPr>
            <w:tcW w:w="1247"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eastAsia="方正仿宋_GBK"/>
                <w:kern w:val="0"/>
                <w:sz w:val="24"/>
                <w:szCs w:val="24"/>
                <w:lang w:bidi="ar"/>
              </w:rPr>
            </w:pPr>
            <w:r>
              <w:rPr>
                <w:rFonts w:hint="eastAsia" w:eastAsia="方正仿宋_GBK"/>
                <w:kern w:val="0"/>
                <w:sz w:val="24"/>
                <w:szCs w:val="24"/>
                <w:lang w:bidi="ar"/>
              </w:rPr>
              <w:t>主体</w:t>
            </w:r>
          </w:p>
          <w:p>
            <w:pPr>
              <w:widowControl/>
              <w:spacing w:line="400" w:lineRule="exact"/>
              <w:jc w:val="center"/>
              <w:textAlignment w:val="center"/>
              <w:rPr>
                <w:rFonts w:eastAsia="方正仿宋_GBK"/>
                <w:kern w:val="0"/>
                <w:sz w:val="24"/>
                <w:szCs w:val="24"/>
                <w:lang w:bidi="ar"/>
              </w:rPr>
            </w:pPr>
            <w:r>
              <w:rPr>
                <w:rFonts w:hint="eastAsia" w:eastAsia="方正仿宋_GBK"/>
                <w:kern w:val="0"/>
                <w:sz w:val="24"/>
                <w:szCs w:val="24"/>
                <w:lang w:bidi="ar"/>
              </w:rPr>
              <w:t>结构</w:t>
            </w:r>
          </w:p>
          <w:p>
            <w:pPr>
              <w:widowControl/>
              <w:spacing w:line="400" w:lineRule="exact"/>
              <w:jc w:val="center"/>
              <w:textAlignment w:val="center"/>
              <w:rPr>
                <w:rFonts w:eastAsia="方正仿宋_GBK"/>
                <w:kern w:val="0"/>
                <w:sz w:val="24"/>
                <w:szCs w:val="24"/>
                <w:lang w:bidi="ar"/>
              </w:rPr>
            </w:pPr>
            <w:r>
              <w:rPr>
                <w:rFonts w:eastAsia="方正仿宋_GBK"/>
                <w:i/>
                <w:iCs/>
                <w:kern w:val="0"/>
                <w:sz w:val="24"/>
                <w:szCs w:val="24"/>
                <w:lang w:bidi="ar"/>
              </w:rPr>
              <w:t>Q</w:t>
            </w:r>
            <w:r>
              <w:rPr>
                <w:rFonts w:eastAsia="方正仿宋_GBK"/>
                <w:kern w:val="0"/>
                <w:sz w:val="24"/>
                <w:szCs w:val="24"/>
                <w:vertAlign w:val="subscript"/>
                <w:lang w:bidi="ar"/>
              </w:rPr>
              <w:t>2</w:t>
            </w:r>
          </w:p>
          <w:p>
            <w:pPr>
              <w:widowControl/>
              <w:spacing w:line="400" w:lineRule="exact"/>
              <w:jc w:val="center"/>
              <w:textAlignment w:val="center"/>
              <w:rPr>
                <w:rFonts w:eastAsia="方正仿宋_GBK"/>
                <w:kern w:val="0"/>
                <w:sz w:val="24"/>
                <w:szCs w:val="24"/>
                <w:lang w:bidi="ar"/>
              </w:rPr>
            </w:pPr>
            <w:r>
              <w:rPr>
                <w:rFonts w:hint="eastAsia" w:eastAsia="方正仿宋_GBK"/>
                <w:kern w:val="0"/>
                <w:sz w:val="24"/>
                <w:szCs w:val="24"/>
                <w:lang w:bidi="ar"/>
              </w:rPr>
              <w:t>（</w:t>
            </w:r>
            <w:r>
              <w:rPr>
                <w:rFonts w:eastAsia="方正仿宋_GBK"/>
                <w:kern w:val="0"/>
                <w:sz w:val="24"/>
                <w:szCs w:val="24"/>
                <w:lang w:bidi="ar"/>
              </w:rPr>
              <w:t>58</w:t>
            </w:r>
            <w:r>
              <w:rPr>
                <w:rFonts w:hint="eastAsia" w:eastAsia="方正仿宋_GBK"/>
                <w:kern w:val="0"/>
                <w:sz w:val="24"/>
                <w:szCs w:val="24"/>
                <w:lang w:bidi="ar"/>
              </w:rPr>
              <w:t>分）</w:t>
            </w:r>
          </w:p>
        </w:tc>
        <w:tc>
          <w:tcPr>
            <w:tcW w:w="1016"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eastAsia="方正仿宋_GBK"/>
                <w:kern w:val="0"/>
                <w:sz w:val="24"/>
                <w:szCs w:val="24"/>
                <w:lang w:bidi="ar"/>
              </w:rPr>
            </w:pPr>
            <w:r>
              <w:rPr>
                <w:rFonts w:hint="eastAsia" w:eastAsia="方正仿宋_GBK"/>
                <w:kern w:val="0"/>
                <w:sz w:val="24"/>
                <w:szCs w:val="24"/>
                <w:lang w:bidi="ar"/>
              </w:rPr>
              <w:t>预制</w:t>
            </w:r>
          </w:p>
          <w:p>
            <w:pPr>
              <w:widowControl/>
              <w:spacing w:line="400" w:lineRule="exact"/>
              <w:jc w:val="center"/>
              <w:textAlignment w:val="center"/>
              <w:rPr>
                <w:rFonts w:eastAsia="方正仿宋_GBK"/>
                <w:kern w:val="0"/>
                <w:sz w:val="24"/>
                <w:szCs w:val="24"/>
                <w:lang w:bidi="ar"/>
              </w:rPr>
            </w:pPr>
            <w:r>
              <w:rPr>
                <w:rFonts w:hint="eastAsia" w:eastAsia="方正仿宋_GBK"/>
                <w:kern w:val="0"/>
                <w:sz w:val="24"/>
                <w:szCs w:val="24"/>
                <w:lang w:bidi="ar"/>
              </w:rPr>
              <w:t>构件</w:t>
            </w:r>
          </w:p>
        </w:tc>
        <w:tc>
          <w:tcPr>
            <w:tcW w:w="4379"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eastAsia="方正仿宋_GBK"/>
                <w:kern w:val="0"/>
                <w:sz w:val="24"/>
                <w:szCs w:val="24"/>
                <w:lang w:bidi="ar"/>
              </w:rPr>
            </w:pPr>
            <w:r>
              <w:rPr>
                <w:rFonts w:hint="eastAsia" w:eastAsia="方正仿宋_GBK"/>
                <w:kern w:val="0"/>
                <w:sz w:val="24"/>
                <w:szCs w:val="24"/>
                <w:lang w:bidi="ar"/>
              </w:rPr>
              <w:t>竖向预制构件</w:t>
            </w:r>
            <w:r>
              <w:rPr>
                <w:rFonts w:eastAsia="方正仿宋_GBK"/>
                <w:i/>
                <w:iCs/>
                <w:kern w:val="0"/>
                <w:sz w:val="24"/>
                <w:szCs w:val="24"/>
                <w:lang w:bidi="ar"/>
              </w:rPr>
              <w:t>q</w:t>
            </w:r>
            <w:r>
              <w:rPr>
                <w:rFonts w:eastAsia="方正仿宋_GBK"/>
                <w:kern w:val="0"/>
                <w:sz w:val="24"/>
                <w:szCs w:val="24"/>
                <w:vertAlign w:val="subscript"/>
                <w:lang w:bidi="ar"/>
              </w:rPr>
              <w:t>2a</w:t>
            </w:r>
          </w:p>
        </w:tc>
        <w:tc>
          <w:tcPr>
            <w:tcW w:w="1264"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eastAsia="楷体_GB2312"/>
                <w:kern w:val="0"/>
                <w:sz w:val="22"/>
                <w:szCs w:val="22"/>
                <w:lang w:bidi="ar"/>
              </w:rPr>
            </w:pPr>
            <w:r>
              <w:rPr>
                <w:rFonts w:eastAsia="宋体"/>
                <w:kern w:val="0"/>
                <w:sz w:val="22"/>
                <w:szCs w:val="22"/>
                <w:lang w:bidi="ar"/>
              </w:rPr>
              <w:t>50%-80%</w:t>
            </w:r>
          </w:p>
        </w:tc>
        <w:tc>
          <w:tcPr>
            <w:tcW w:w="750"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eastAsia="楷体_GB2312"/>
                <w:kern w:val="0"/>
                <w:sz w:val="22"/>
                <w:szCs w:val="22"/>
                <w:lang w:bidi="ar"/>
              </w:rPr>
            </w:pPr>
            <w:r>
              <w:rPr>
                <w:rFonts w:eastAsia="宋体"/>
                <w:kern w:val="0"/>
                <w:sz w:val="22"/>
                <w:szCs w:val="22"/>
                <w:lang w:bidi="ar"/>
              </w:rPr>
              <w:t>8-12</w:t>
            </w:r>
          </w:p>
        </w:tc>
        <w:tc>
          <w:tcPr>
            <w:tcW w:w="698"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eastAsia="楷体_GB2312"/>
                <w:kern w:val="0"/>
                <w:sz w:val="22"/>
                <w:szCs w:val="22"/>
                <w:lang w:bidi="ar"/>
              </w:rPr>
            </w:pPr>
            <w:r>
              <w:rPr>
                <w:rFonts w:eastAsia="楷体_GB2312"/>
                <w:kern w:val="0"/>
                <w:sz w:val="22"/>
                <w:szCs w:val="22"/>
                <w:lang w:bidi="ar"/>
              </w:rPr>
              <w:t>25</w:t>
            </w:r>
          </w:p>
        </w:tc>
      </w:tr>
      <w:tr>
        <w:tblPrEx>
          <w:tblCellMar>
            <w:top w:w="0" w:type="dxa"/>
            <w:left w:w="108" w:type="dxa"/>
            <w:bottom w:w="0" w:type="dxa"/>
            <w:right w:w="108" w:type="dxa"/>
          </w:tblCellMar>
        </w:tblPrEx>
        <w:trPr>
          <w:trHeight w:val="329" w:hRule="atLeast"/>
          <w:jc w:val="center"/>
        </w:trPr>
        <w:tc>
          <w:tcPr>
            <w:tcW w:w="1247"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eastAsia="方正仿宋_GBK"/>
                <w:kern w:val="0"/>
                <w:sz w:val="24"/>
                <w:szCs w:val="24"/>
                <w:lang w:bidi="ar"/>
              </w:rPr>
            </w:pPr>
          </w:p>
        </w:tc>
        <w:tc>
          <w:tcPr>
            <w:tcW w:w="1016"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eastAsia="方正仿宋_GBK"/>
                <w:kern w:val="0"/>
                <w:sz w:val="24"/>
                <w:szCs w:val="24"/>
                <w:lang w:bidi="ar"/>
              </w:rPr>
            </w:pPr>
          </w:p>
        </w:tc>
        <w:tc>
          <w:tcPr>
            <w:tcW w:w="4379"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eastAsia="方正仿宋_GBK"/>
                <w:kern w:val="0"/>
                <w:sz w:val="24"/>
                <w:szCs w:val="24"/>
                <w:lang w:bidi="ar"/>
              </w:rPr>
            </w:pPr>
            <w:r>
              <w:rPr>
                <w:rFonts w:hint="eastAsia" w:eastAsia="方正仿宋_GBK"/>
                <w:kern w:val="0"/>
                <w:sz w:val="24"/>
                <w:szCs w:val="24"/>
                <w:lang w:bidi="ar"/>
              </w:rPr>
              <w:t>梁类预制构件</w:t>
            </w:r>
            <w:r>
              <w:rPr>
                <w:rFonts w:eastAsia="方正仿宋_GBK"/>
                <w:i/>
                <w:iCs/>
                <w:kern w:val="0"/>
                <w:sz w:val="24"/>
                <w:szCs w:val="24"/>
                <w:lang w:bidi="ar"/>
              </w:rPr>
              <w:t>q</w:t>
            </w:r>
            <w:r>
              <w:rPr>
                <w:rFonts w:eastAsia="方正仿宋_GBK"/>
                <w:kern w:val="0"/>
                <w:sz w:val="24"/>
                <w:szCs w:val="24"/>
                <w:vertAlign w:val="subscript"/>
                <w:lang w:bidi="ar"/>
              </w:rPr>
              <w:t>2b</w:t>
            </w:r>
          </w:p>
        </w:tc>
        <w:tc>
          <w:tcPr>
            <w:tcW w:w="1264"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eastAsia="楷体_GB2312"/>
                <w:kern w:val="0"/>
                <w:sz w:val="22"/>
                <w:szCs w:val="22"/>
                <w:lang w:bidi="ar"/>
              </w:rPr>
            </w:pPr>
            <w:r>
              <w:rPr>
                <w:rFonts w:eastAsia="宋体"/>
                <w:kern w:val="0"/>
                <w:sz w:val="22"/>
                <w:szCs w:val="22"/>
                <w:lang w:bidi="ar"/>
              </w:rPr>
              <w:t>50%-80%</w:t>
            </w:r>
          </w:p>
        </w:tc>
        <w:tc>
          <w:tcPr>
            <w:tcW w:w="750"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eastAsia="楷体_GB2312"/>
                <w:kern w:val="0"/>
                <w:sz w:val="22"/>
                <w:szCs w:val="22"/>
                <w:lang w:bidi="ar"/>
              </w:rPr>
            </w:pPr>
            <w:r>
              <w:rPr>
                <w:rFonts w:eastAsia="宋体"/>
                <w:kern w:val="0"/>
                <w:sz w:val="22"/>
                <w:szCs w:val="22"/>
                <w:lang w:bidi="ar"/>
              </w:rPr>
              <w:t>15-24</w:t>
            </w:r>
          </w:p>
        </w:tc>
        <w:tc>
          <w:tcPr>
            <w:tcW w:w="698"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eastAsia="楷体_GB2312"/>
                <w:kern w:val="0"/>
                <w:sz w:val="22"/>
                <w:szCs w:val="22"/>
                <w:lang w:bidi="ar"/>
              </w:rPr>
            </w:pPr>
          </w:p>
        </w:tc>
      </w:tr>
      <w:tr>
        <w:tblPrEx>
          <w:tblCellMar>
            <w:top w:w="0" w:type="dxa"/>
            <w:left w:w="108" w:type="dxa"/>
            <w:bottom w:w="0" w:type="dxa"/>
            <w:right w:w="108" w:type="dxa"/>
          </w:tblCellMar>
        </w:tblPrEx>
        <w:trPr>
          <w:trHeight w:val="329" w:hRule="atLeast"/>
          <w:jc w:val="center"/>
        </w:trPr>
        <w:tc>
          <w:tcPr>
            <w:tcW w:w="1247"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eastAsia="方正仿宋_GBK"/>
                <w:kern w:val="0"/>
                <w:sz w:val="24"/>
                <w:szCs w:val="24"/>
                <w:lang w:bidi="ar"/>
              </w:rPr>
            </w:pPr>
          </w:p>
        </w:tc>
        <w:tc>
          <w:tcPr>
            <w:tcW w:w="1016" w:type="dxa"/>
            <w:vMerge w:val="continue"/>
            <w:tcBorders>
              <w:top w:val="single" w:color="000000" w:sz="4" w:space="0"/>
              <w:left w:val="single" w:color="000000" w:sz="4" w:space="0"/>
              <w:bottom w:val="single" w:color="auto" w:sz="4" w:space="0"/>
              <w:right w:val="single" w:color="000000" w:sz="4" w:space="0"/>
            </w:tcBorders>
            <w:vAlign w:val="center"/>
          </w:tcPr>
          <w:p>
            <w:pPr>
              <w:widowControl/>
              <w:spacing w:line="400" w:lineRule="exact"/>
              <w:jc w:val="center"/>
              <w:textAlignment w:val="center"/>
              <w:rPr>
                <w:rFonts w:eastAsia="方正仿宋_GBK"/>
                <w:kern w:val="0"/>
                <w:sz w:val="24"/>
                <w:szCs w:val="24"/>
                <w:lang w:bidi="ar"/>
              </w:rPr>
            </w:pPr>
          </w:p>
        </w:tc>
        <w:tc>
          <w:tcPr>
            <w:tcW w:w="4379" w:type="dxa"/>
            <w:gridSpan w:val="2"/>
            <w:tcBorders>
              <w:top w:val="single" w:color="000000" w:sz="4" w:space="0"/>
              <w:left w:val="single" w:color="000000" w:sz="4" w:space="0"/>
              <w:bottom w:val="single" w:color="auto" w:sz="4" w:space="0"/>
              <w:right w:val="single" w:color="000000" w:sz="4" w:space="0"/>
            </w:tcBorders>
            <w:vAlign w:val="center"/>
          </w:tcPr>
          <w:p>
            <w:pPr>
              <w:widowControl/>
              <w:spacing w:line="400" w:lineRule="exact"/>
              <w:jc w:val="center"/>
              <w:textAlignment w:val="center"/>
              <w:rPr>
                <w:rFonts w:eastAsia="方正仿宋_GBK"/>
                <w:kern w:val="0"/>
                <w:sz w:val="24"/>
                <w:szCs w:val="24"/>
                <w:lang w:bidi="ar"/>
              </w:rPr>
            </w:pPr>
            <w:r>
              <w:rPr>
                <w:rFonts w:hint="eastAsia" w:eastAsia="方正仿宋_GBK"/>
                <w:kern w:val="0"/>
                <w:sz w:val="24"/>
                <w:szCs w:val="24"/>
                <w:lang w:bidi="ar"/>
              </w:rPr>
              <w:t>板类预制构件</w:t>
            </w:r>
            <w:r>
              <w:rPr>
                <w:rFonts w:eastAsia="方正仿宋_GBK"/>
                <w:i/>
                <w:iCs/>
                <w:kern w:val="0"/>
                <w:sz w:val="24"/>
                <w:szCs w:val="24"/>
                <w:lang w:bidi="ar"/>
              </w:rPr>
              <w:t>q</w:t>
            </w:r>
            <w:r>
              <w:rPr>
                <w:rFonts w:eastAsia="方正仿宋_GBK"/>
                <w:kern w:val="0"/>
                <w:sz w:val="24"/>
                <w:szCs w:val="24"/>
                <w:vertAlign w:val="subscript"/>
                <w:lang w:bidi="ar"/>
              </w:rPr>
              <w:t>2c</w:t>
            </w:r>
          </w:p>
        </w:tc>
        <w:tc>
          <w:tcPr>
            <w:tcW w:w="1264"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eastAsia="楷体_GB2312"/>
                <w:kern w:val="0"/>
                <w:sz w:val="22"/>
                <w:szCs w:val="22"/>
                <w:lang w:bidi="ar"/>
              </w:rPr>
            </w:pPr>
            <w:r>
              <w:rPr>
                <w:rFonts w:eastAsia="宋体"/>
                <w:kern w:val="0"/>
                <w:sz w:val="22"/>
                <w:szCs w:val="22"/>
                <w:lang w:bidi="ar"/>
              </w:rPr>
              <w:t>70%-90%</w:t>
            </w:r>
          </w:p>
        </w:tc>
        <w:tc>
          <w:tcPr>
            <w:tcW w:w="750"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eastAsia="楷体_GB2312"/>
                <w:kern w:val="0"/>
                <w:sz w:val="22"/>
                <w:szCs w:val="22"/>
                <w:lang w:bidi="ar"/>
              </w:rPr>
            </w:pPr>
            <w:r>
              <w:rPr>
                <w:rFonts w:eastAsia="宋体"/>
                <w:kern w:val="0"/>
                <w:sz w:val="22"/>
                <w:szCs w:val="22"/>
                <w:lang w:bidi="ar"/>
              </w:rPr>
              <w:t>10-14</w:t>
            </w:r>
          </w:p>
        </w:tc>
        <w:tc>
          <w:tcPr>
            <w:tcW w:w="698"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eastAsia="楷体_GB2312"/>
                <w:kern w:val="0"/>
                <w:sz w:val="22"/>
                <w:szCs w:val="22"/>
                <w:lang w:bidi="ar"/>
              </w:rPr>
            </w:pPr>
          </w:p>
        </w:tc>
      </w:tr>
      <w:tr>
        <w:tblPrEx>
          <w:tblCellMar>
            <w:top w:w="0" w:type="dxa"/>
            <w:left w:w="108" w:type="dxa"/>
            <w:bottom w:w="0" w:type="dxa"/>
            <w:right w:w="108" w:type="dxa"/>
          </w:tblCellMar>
        </w:tblPrEx>
        <w:trPr>
          <w:trHeight w:val="329" w:hRule="atLeast"/>
          <w:jc w:val="center"/>
        </w:trPr>
        <w:tc>
          <w:tcPr>
            <w:tcW w:w="1247"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eastAsia="方正仿宋_GBK"/>
                <w:kern w:val="0"/>
                <w:sz w:val="24"/>
                <w:szCs w:val="24"/>
                <w:lang w:bidi="ar"/>
              </w:rPr>
            </w:pPr>
          </w:p>
        </w:tc>
        <w:tc>
          <w:tcPr>
            <w:tcW w:w="1016" w:type="dxa"/>
            <w:vMerge w:val="restart"/>
            <w:tcBorders>
              <w:top w:val="single" w:color="auto" w:sz="4" w:space="0"/>
              <w:left w:val="single" w:color="000000" w:sz="4" w:space="0"/>
              <w:right w:val="single" w:color="auto" w:sz="4" w:space="0"/>
            </w:tcBorders>
            <w:vAlign w:val="center"/>
          </w:tcPr>
          <w:p>
            <w:pPr>
              <w:widowControl/>
              <w:spacing w:line="400" w:lineRule="exact"/>
              <w:jc w:val="center"/>
              <w:textAlignment w:val="center"/>
              <w:rPr>
                <w:rFonts w:eastAsia="方正仿宋_GBK"/>
                <w:kern w:val="0"/>
                <w:sz w:val="24"/>
                <w:szCs w:val="24"/>
                <w:lang w:bidi="ar"/>
              </w:rPr>
            </w:pPr>
            <w:r>
              <w:rPr>
                <w:rFonts w:hint="eastAsia" w:eastAsia="方正仿宋_GBK"/>
                <w:kern w:val="0"/>
                <w:sz w:val="24"/>
                <w:szCs w:val="24"/>
                <w:lang w:bidi="ar"/>
              </w:rPr>
              <w:t>支撑</w:t>
            </w:r>
          </w:p>
          <w:p>
            <w:pPr>
              <w:widowControl/>
              <w:spacing w:line="400" w:lineRule="exact"/>
              <w:jc w:val="center"/>
              <w:textAlignment w:val="center"/>
              <w:rPr>
                <w:rFonts w:eastAsia="方正仿宋_GBK"/>
                <w:kern w:val="0"/>
                <w:sz w:val="24"/>
                <w:szCs w:val="24"/>
                <w:lang w:bidi="ar"/>
              </w:rPr>
            </w:pPr>
            <w:r>
              <w:rPr>
                <w:rFonts w:hint="eastAsia" w:eastAsia="方正仿宋_GBK"/>
                <w:kern w:val="0"/>
                <w:sz w:val="24"/>
                <w:szCs w:val="24"/>
                <w:lang w:bidi="ar"/>
              </w:rPr>
              <w:t>系统</w:t>
            </w:r>
          </w:p>
        </w:tc>
        <w:tc>
          <w:tcPr>
            <w:tcW w:w="1096" w:type="dxa"/>
            <w:vMerge w:val="restart"/>
            <w:tcBorders>
              <w:left w:val="single" w:color="auto" w:sz="4" w:space="0"/>
              <w:right w:val="single" w:color="auto" w:sz="4" w:space="0"/>
            </w:tcBorders>
            <w:vAlign w:val="center"/>
          </w:tcPr>
          <w:p>
            <w:pPr>
              <w:widowControl/>
              <w:spacing w:line="400" w:lineRule="exact"/>
              <w:jc w:val="center"/>
              <w:textAlignment w:val="center"/>
              <w:rPr>
                <w:rFonts w:eastAsia="方正仿宋_GBK"/>
                <w:i/>
                <w:iCs/>
                <w:kern w:val="0"/>
                <w:sz w:val="24"/>
                <w:szCs w:val="24"/>
                <w:vertAlign w:val="subscript"/>
                <w:lang w:bidi="ar"/>
              </w:rPr>
            </w:pPr>
            <w:r>
              <w:rPr>
                <w:rFonts w:eastAsia="方正仿宋_GBK"/>
                <w:i/>
                <w:iCs/>
                <w:kern w:val="0"/>
                <w:sz w:val="24"/>
                <w:szCs w:val="24"/>
                <w:lang w:bidi="ar"/>
              </w:rPr>
              <w:t>q</w:t>
            </w:r>
            <w:r>
              <w:rPr>
                <w:rFonts w:eastAsia="方正仿宋_GBK"/>
                <w:kern w:val="0"/>
                <w:sz w:val="24"/>
                <w:szCs w:val="24"/>
                <w:vertAlign w:val="subscript"/>
                <w:lang w:bidi="ar"/>
              </w:rPr>
              <w:t>2d</w:t>
            </w:r>
          </w:p>
          <w:p>
            <w:pPr>
              <w:widowControl/>
              <w:spacing w:line="400" w:lineRule="exact"/>
              <w:jc w:val="center"/>
              <w:textAlignment w:val="center"/>
              <w:rPr>
                <w:rFonts w:eastAsia="方正仿宋_GBK"/>
                <w:kern w:val="0"/>
                <w:sz w:val="24"/>
                <w:szCs w:val="24"/>
                <w:lang w:bidi="ar"/>
              </w:rPr>
            </w:pPr>
            <w:r>
              <w:rPr>
                <w:rFonts w:hint="eastAsia" w:eastAsia="方正仿宋_GBK"/>
                <w:kern w:val="0"/>
                <w:sz w:val="24"/>
                <w:szCs w:val="24"/>
                <w:lang w:bidi="ar"/>
              </w:rPr>
              <w:t>四选一</w:t>
            </w:r>
          </w:p>
        </w:tc>
        <w:tc>
          <w:tcPr>
            <w:tcW w:w="328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eastAsia="方正仿宋_GBK"/>
                <w:kern w:val="0"/>
                <w:sz w:val="24"/>
                <w:szCs w:val="24"/>
                <w:lang w:bidi="ar"/>
              </w:rPr>
            </w:pPr>
            <w:r>
              <w:rPr>
                <w:rFonts w:hint="eastAsia" w:eastAsia="方正仿宋_GBK"/>
                <w:kern w:val="0"/>
                <w:sz w:val="24"/>
                <w:szCs w:val="24"/>
                <w:lang w:bidi="ar"/>
              </w:rPr>
              <w:t>竖向支撑间距不小于</w:t>
            </w:r>
            <w:r>
              <w:rPr>
                <w:rFonts w:eastAsia="方正仿宋_GBK"/>
                <w:kern w:val="0"/>
                <w:sz w:val="24"/>
                <w:szCs w:val="24"/>
                <w:lang w:bidi="ar"/>
              </w:rPr>
              <w:t>2m</w:t>
            </w:r>
          </w:p>
        </w:tc>
        <w:tc>
          <w:tcPr>
            <w:tcW w:w="1264" w:type="dxa"/>
            <w:tcBorders>
              <w:top w:val="single" w:color="000000" w:sz="4" w:space="0"/>
              <w:left w:val="single" w:color="auto" w:sz="4" w:space="0"/>
              <w:bottom w:val="single" w:color="000000" w:sz="4" w:space="0"/>
              <w:right w:val="single" w:color="000000" w:sz="4" w:space="0"/>
            </w:tcBorders>
            <w:vAlign w:val="center"/>
          </w:tcPr>
          <w:p>
            <w:pPr>
              <w:widowControl/>
              <w:spacing w:line="400" w:lineRule="exact"/>
              <w:jc w:val="center"/>
              <w:textAlignment w:val="center"/>
              <w:rPr>
                <w:rFonts w:eastAsia="楷体_GB2312"/>
                <w:kern w:val="0"/>
                <w:sz w:val="22"/>
                <w:szCs w:val="22"/>
                <w:lang w:bidi="ar"/>
              </w:rPr>
            </w:pPr>
            <w:r>
              <w:rPr>
                <w:rFonts w:eastAsia="楷体_GB2312"/>
                <w:kern w:val="0"/>
                <w:sz w:val="22"/>
                <w:szCs w:val="22"/>
                <w:lang w:bidi="ar"/>
              </w:rPr>
              <w:t>—</w:t>
            </w:r>
          </w:p>
        </w:tc>
        <w:tc>
          <w:tcPr>
            <w:tcW w:w="750"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eastAsia="楷体_GB2312"/>
                <w:kern w:val="0"/>
                <w:sz w:val="22"/>
                <w:szCs w:val="22"/>
                <w:lang w:bidi="ar"/>
              </w:rPr>
            </w:pPr>
            <w:r>
              <w:rPr>
                <w:rFonts w:eastAsia="楷体_GB2312"/>
                <w:kern w:val="0"/>
                <w:sz w:val="22"/>
                <w:szCs w:val="22"/>
                <w:lang w:bidi="ar"/>
              </w:rPr>
              <w:t>4</w:t>
            </w:r>
          </w:p>
        </w:tc>
        <w:tc>
          <w:tcPr>
            <w:tcW w:w="698"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eastAsia="楷体_GB2312"/>
                <w:kern w:val="0"/>
                <w:sz w:val="22"/>
                <w:szCs w:val="22"/>
                <w:lang w:bidi="ar"/>
              </w:rPr>
            </w:pPr>
          </w:p>
        </w:tc>
      </w:tr>
      <w:tr>
        <w:tblPrEx>
          <w:tblCellMar>
            <w:top w:w="0" w:type="dxa"/>
            <w:left w:w="108" w:type="dxa"/>
            <w:bottom w:w="0" w:type="dxa"/>
            <w:right w:w="108" w:type="dxa"/>
          </w:tblCellMar>
        </w:tblPrEx>
        <w:trPr>
          <w:trHeight w:val="329" w:hRule="atLeast"/>
          <w:jc w:val="center"/>
        </w:trPr>
        <w:tc>
          <w:tcPr>
            <w:tcW w:w="1247"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eastAsia="方正仿宋_GBK"/>
                <w:kern w:val="0"/>
                <w:sz w:val="24"/>
                <w:szCs w:val="24"/>
                <w:lang w:bidi="ar"/>
              </w:rPr>
            </w:pPr>
          </w:p>
        </w:tc>
        <w:tc>
          <w:tcPr>
            <w:tcW w:w="1016" w:type="dxa"/>
            <w:vMerge w:val="continue"/>
            <w:tcBorders>
              <w:top w:val="single" w:color="000000" w:sz="4" w:space="0"/>
              <w:left w:val="single" w:color="000000" w:sz="4" w:space="0"/>
              <w:bottom w:val="single" w:color="000000" w:sz="4" w:space="0"/>
              <w:right w:val="single" w:color="auto" w:sz="4" w:space="0"/>
            </w:tcBorders>
            <w:vAlign w:val="center"/>
          </w:tcPr>
          <w:p>
            <w:pPr>
              <w:widowControl/>
              <w:spacing w:line="400" w:lineRule="exact"/>
              <w:jc w:val="center"/>
              <w:textAlignment w:val="center"/>
              <w:rPr>
                <w:rFonts w:eastAsia="方正仿宋_GBK"/>
                <w:kern w:val="0"/>
                <w:sz w:val="24"/>
                <w:szCs w:val="24"/>
                <w:lang w:bidi="ar"/>
              </w:rPr>
            </w:pPr>
          </w:p>
        </w:tc>
        <w:tc>
          <w:tcPr>
            <w:tcW w:w="1096" w:type="dxa"/>
            <w:vMerge w:val="continue"/>
            <w:tcBorders>
              <w:left w:val="single" w:color="auto" w:sz="4" w:space="0"/>
              <w:right w:val="single" w:color="auto" w:sz="4" w:space="0"/>
            </w:tcBorders>
            <w:vAlign w:val="center"/>
          </w:tcPr>
          <w:p>
            <w:pPr>
              <w:widowControl/>
              <w:spacing w:line="400" w:lineRule="exact"/>
              <w:jc w:val="center"/>
              <w:textAlignment w:val="center"/>
              <w:rPr>
                <w:rFonts w:eastAsia="方正仿宋_GBK"/>
                <w:kern w:val="0"/>
                <w:sz w:val="24"/>
                <w:szCs w:val="24"/>
                <w:lang w:bidi="ar"/>
              </w:rPr>
            </w:pPr>
          </w:p>
        </w:tc>
        <w:tc>
          <w:tcPr>
            <w:tcW w:w="328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eastAsia="方正仿宋_GBK"/>
                <w:kern w:val="0"/>
                <w:sz w:val="24"/>
                <w:szCs w:val="24"/>
                <w:lang w:bidi="ar"/>
              </w:rPr>
            </w:pPr>
            <w:r>
              <w:rPr>
                <w:rFonts w:hint="eastAsia" w:eastAsia="方正仿宋_GBK"/>
                <w:kern w:val="0"/>
                <w:sz w:val="24"/>
                <w:szCs w:val="24"/>
                <w:lang w:bidi="ar"/>
              </w:rPr>
              <w:t>预制梁跨中免支撑</w:t>
            </w:r>
          </w:p>
        </w:tc>
        <w:tc>
          <w:tcPr>
            <w:tcW w:w="1264" w:type="dxa"/>
            <w:tcBorders>
              <w:top w:val="single" w:color="000000" w:sz="4" w:space="0"/>
              <w:left w:val="single" w:color="auto" w:sz="4" w:space="0"/>
              <w:bottom w:val="single" w:color="000000" w:sz="4" w:space="0"/>
              <w:right w:val="single" w:color="000000" w:sz="4" w:space="0"/>
            </w:tcBorders>
            <w:vAlign w:val="center"/>
          </w:tcPr>
          <w:p>
            <w:pPr>
              <w:widowControl/>
              <w:spacing w:line="400" w:lineRule="exact"/>
              <w:jc w:val="center"/>
              <w:textAlignment w:val="center"/>
              <w:rPr>
                <w:rFonts w:eastAsia="楷体_GB2312"/>
                <w:kern w:val="0"/>
                <w:sz w:val="22"/>
                <w:szCs w:val="22"/>
                <w:lang w:bidi="ar"/>
              </w:rPr>
            </w:pPr>
            <w:r>
              <w:rPr>
                <w:rFonts w:eastAsia="楷体_GB2312"/>
                <w:kern w:val="0"/>
                <w:sz w:val="22"/>
                <w:szCs w:val="22"/>
                <w:lang w:bidi="ar"/>
              </w:rPr>
              <w:t>—</w:t>
            </w:r>
          </w:p>
        </w:tc>
        <w:tc>
          <w:tcPr>
            <w:tcW w:w="750"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eastAsia="楷体_GB2312"/>
                <w:kern w:val="0"/>
                <w:sz w:val="22"/>
                <w:szCs w:val="22"/>
                <w:lang w:bidi="ar"/>
              </w:rPr>
            </w:pPr>
            <w:r>
              <w:rPr>
                <w:rFonts w:eastAsia="楷体_GB2312"/>
                <w:kern w:val="0"/>
                <w:sz w:val="22"/>
                <w:szCs w:val="22"/>
                <w:lang w:bidi="ar"/>
              </w:rPr>
              <w:t>3</w:t>
            </w:r>
          </w:p>
        </w:tc>
        <w:tc>
          <w:tcPr>
            <w:tcW w:w="698"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eastAsia="楷体_GB2312"/>
                <w:kern w:val="0"/>
                <w:sz w:val="22"/>
                <w:szCs w:val="22"/>
                <w:lang w:bidi="ar"/>
              </w:rPr>
            </w:pPr>
          </w:p>
        </w:tc>
      </w:tr>
      <w:tr>
        <w:tblPrEx>
          <w:tblCellMar>
            <w:top w:w="0" w:type="dxa"/>
            <w:left w:w="108" w:type="dxa"/>
            <w:bottom w:w="0" w:type="dxa"/>
            <w:right w:w="108" w:type="dxa"/>
          </w:tblCellMar>
        </w:tblPrEx>
        <w:trPr>
          <w:trHeight w:val="329" w:hRule="atLeast"/>
          <w:jc w:val="center"/>
        </w:trPr>
        <w:tc>
          <w:tcPr>
            <w:tcW w:w="1247"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eastAsia="方正仿宋_GBK"/>
                <w:kern w:val="0"/>
                <w:sz w:val="24"/>
                <w:szCs w:val="24"/>
                <w:lang w:bidi="ar"/>
              </w:rPr>
            </w:pPr>
          </w:p>
        </w:tc>
        <w:tc>
          <w:tcPr>
            <w:tcW w:w="1016" w:type="dxa"/>
            <w:vMerge w:val="continue"/>
            <w:tcBorders>
              <w:top w:val="single" w:color="000000" w:sz="4" w:space="0"/>
              <w:left w:val="single" w:color="000000" w:sz="4" w:space="0"/>
              <w:bottom w:val="single" w:color="000000" w:sz="4" w:space="0"/>
              <w:right w:val="single" w:color="auto" w:sz="4" w:space="0"/>
            </w:tcBorders>
            <w:vAlign w:val="center"/>
          </w:tcPr>
          <w:p>
            <w:pPr>
              <w:widowControl/>
              <w:spacing w:line="400" w:lineRule="exact"/>
              <w:jc w:val="center"/>
              <w:textAlignment w:val="center"/>
              <w:rPr>
                <w:rFonts w:eastAsia="方正仿宋_GBK"/>
                <w:kern w:val="0"/>
                <w:sz w:val="24"/>
                <w:szCs w:val="24"/>
                <w:lang w:bidi="ar"/>
              </w:rPr>
            </w:pPr>
          </w:p>
        </w:tc>
        <w:tc>
          <w:tcPr>
            <w:tcW w:w="1096" w:type="dxa"/>
            <w:vMerge w:val="continue"/>
            <w:tcBorders>
              <w:left w:val="single" w:color="auto" w:sz="4" w:space="0"/>
              <w:right w:val="single" w:color="auto" w:sz="4" w:space="0"/>
            </w:tcBorders>
            <w:vAlign w:val="center"/>
          </w:tcPr>
          <w:p>
            <w:pPr>
              <w:widowControl/>
              <w:spacing w:line="400" w:lineRule="exact"/>
              <w:jc w:val="center"/>
              <w:textAlignment w:val="center"/>
              <w:rPr>
                <w:rFonts w:eastAsia="方正仿宋_GBK"/>
                <w:kern w:val="0"/>
                <w:sz w:val="24"/>
                <w:szCs w:val="24"/>
                <w:lang w:bidi="ar"/>
              </w:rPr>
            </w:pPr>
          </w:p>
        </w:tc>
        <w:tc>
          <w:tcPr>
            <w:tcW w:w="328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eastAsia="方正仿宋_GBK"/>
                <w:kern w:val="0"/>
                <w:sz w:val="24"/>
                <w:szCs w:val="24"/>
                <w:lang w:bidi="ar"/>
              </w:rPr>
            </w:pPr>
            <w:r>
              <w:rPr>
                <w:rFonts w:hint="eastAsia" w:eastAsia="方正仿宋_GBK"/>
                <w:kern w:val="0"/>
                <w:sz w:val="24"/>
                <w:szCs w:val="24"/>
                <w:lang w:bidi="ar"/>
              </w:rPr>
              <w:t>预制板跨中免支撑</w:t>
            </w:r>
          </w:p>
        </w:tc>
        <w:tc>
          <w:tcPr>
            <w:tcW w:w="1264" w:type="dxa"/>
            <w:tcBorders>
              <w:top w:val="single" w:color="000000" w:sz="4" w:space="0"/>
              <w:left w:val="single" w:color="auto" w:sz="4" w:space="0"/>
              <w:bottom w:val="single" w:color="000000" w:sz="4" w:space="0"/>
              <w:right w:val="single" w:color="000000" w:sz="4" w:space="0"/>
            </w:tcBorders>
            <w:vAlign w:val="center"/>
          </w:tcPr>
          <w:p>
            <w:pPr>
              <w:widowControl/>
              <w:spacing w:line="400" w:lineRule="exact"/>
              <w:jc w:val="center"/>
              <w:textAlignment w:val="center"/>
              <w:rPr>
                <w:rFonts w:eastAsia="楷体_GB2312"/>
                <w:kern w:val="0"/>
                <w:sz w:val="22"/>
                <w:szCs w:val="22"/>
                <w:lang w:bidi="ar"/>
              </w:rPr>
            </w:pPr>
            <w:r>
              <w:rPr>
                <w:rFonts w:eastAsia="楷体_GB2312"/>
                <w:kern w:val="0"/>
                <w:sz w:val="22"/>
                <w:szCs w:val="22"/>
                <w:lang w:bidi="ar"/>
              </w:rPr>
              <w:t>—</w:t>
            </w:r>
          </w:p>
        </w:tc>
        <w:tc>
          <w:tcPr>
            <w:tcW w:w="750"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eastAsia="楷体_GB2312"/>
                <w:kern w:val="0"/>
                <w:sz w:val="22"/>
                <w:szCs w:val="22"/>
                <w:lang w:bidi="ar"/>
              </w:rPr>
            </w:pPr>
            <w:r>
              <w:rPr>
                <w:rFonts w:eastAsia="楷体_GB2312"/>
                <w:kern w:val="0"/>
                <w:sz w:val="22"/>
                <w:szCs w:val="22"/>
                <w:lang w:bidi="ar"/>
              </w:rPr>
              <w:t>5</w:t>
            </w:r>
          </w:p>
        </w:tc>
        <w:tc>
          <w:tcPr>
            <w:tcW w:w="698"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eastAsia="楷体_GB2312"/>
                <w:kern w:val="0"/>
                <w:sz w:val="22"/>
                <w:szCs w:val="22"/>
                <w:lang w:bidi="ar"/>
              </w:rPr>
            </w:pPr>
          </w:p>
        </w:tc>
      </w:tr>
      <w:tr>
        <w:tblPrEx>
          <w:tblCellMar>
            <w:top w:w="0" w:type="dxa"/>
            <w:left w:w="108" w:type="dxa"/>
            <w:bottom w:w="0" w:type="dxa"/>
            <w:right w:w="108" w:type="dxa"/>
          </w:tblCellMar>
        </w:tblPrEx>
        <w:trPr>
          <w:trHeight w:val="329" w:hRule="atLeast"/>
          <w:jc w:val="center"/>
        </w:trPr>
        <w:tc>
          <w:tcPr>
            <w:tcW w:w="1247"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eastAsia="方正仿宋_GBK"/>
                <w:kern w:val="0"/>
                <w:sz w:val="24"/>
                <w:szCs w:val="24"/>
                <w:lang w:bidi="ar"/>
              </w:rPr>
            </w:pPr>
          </w:p>
        </w:tc>
        <w:tc>
          <w:tcPr>
            <w:tcW w:w="1016"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eastAsia="方正仿宋_GBK"/>
                <w:kern w:val="0"/>
                <w:sz w:val="24"/>
                <w:szCs w:val="24"/>
                <w:lang w:bidi="ar"/>
              </w:rPr>
            </w:pPr>
          </w:p>
        </w:tc>
        <w:tc>
          <w:tcPr>
            <w:tcW w:w="1096" w:type="dxa"/>
            <w:vMerge w:val="continue"/>
            <w:tcBorders>
              <w:left w:val="single" w:color="auto" w:sz="4" w:space="0"/>
              <w:bottom w:val="single" w:color="000000" w:sz="4" w:space="0"/>
              <w:right w:val="single" w:color="auto" w:sz="4" w:space="0"/>
            </w:tcBorders>
            <w:vAlign w:val="center"/>
          </w:tcPr>
          <w:p>
            <w:pPr>
              <w:widowControl/>
              <w:spacing w:line="400" w:lineRule="exact"/>
              <w:jc w:val="center"/>
              <w:textAlignment w:val="center"/>
              <w:rPr>
                <w:rFonts w:eastAsia="方正仿宋_GBK"/>
                <w:kern w:val="0"/>
                <w:sz w:val="24"/>
                <w:szCs w:val="24"/>
                <w:lang w:bidi="ar"/>
              </w:rPr>
            </w:pPr>
          </w:p>
        </w:tc>
        <w:tc>
          <w:tcPr>
            <w:tcW w:w="3283" w:type="dxa"/>
            <w:tcBorders>
              <w:top w:val="single" w:color="auto" w:sz="4" w:space="0"/>
              <w:left w:val="single" w:color="auto" w:sz="4" w:space="0"/>
              <w:bottom w:val="single" w:color="000000" w:sz="4" w:space="0"/>
              <w:right w:val="single" w:color="000000" w:sz="4" w:space="0"/>
            </w:tcBorders>
            <w:vAlign w:val="center"/>
          </w:tcPr>
          <w:p>
            <w:pPr>
              <w:widowControl/>
              <w:spacing w:line="400" w:lineRule="exact"/>
              <w:jc w:val="center"/>
              <w:textAlignment w:val="center"/>
              <w:rPr>
                <w:rFonts w:eastAsia="方正仿宋_GBK"/>
                <w:kern w:val="0"/>
                <w:sz w:val="24"/>
                <w:szCs w:val="24"/>
                <w:lang w:bidi="ar"/>
              </w:rPr>
            </w:pPr>
            <w:r>
              <w:rPr>
                <w:rFonts w:hint="eastAsia" w:eastAsia="方正仿宋_GBK"/>
                <w:kern w:val="0"/>
                <w:sz w:val="24"/>
                <w:szCs w:val="24"/>
                <w:lang w:bidi="ar"/>
              </w:rPr>
              <w:t>预制楼盖免支撑</w:t>
            </w:r>
          </w:p>
        </w:tc>
        <w:tc>
          <w:tcPr>
            <w:tcW w:w="1264"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eastAsia="楷体_GB2312"/>
                <w:kern w:val="0"/>
                <w:sz w:val="22"/>
                <w:szCs w:val="22"/>
                <w:lang w:bidi="ar"/>
              </w:rPr>
            </w:pPr>
            <w:r>
              <w:rPr>
                <w:rFonts w:eastAsia="楷体_GB2312"/>
                <w:kern w:val="0"/>
                <w:sz w:val="22"/>
                <w:szCs w:val="22"/>
                <w:lang w:bidi="ar"/>
              </w:rPr>
              <w:t>—</w:t>
            </w:r>
          </w:p>
        </w:tc>
        <w:tc>
          <w:tcPr>
            <w:tcW w:w="750"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eastAsia="楷体_GB2312"/>
                <w:kern w:val="0"/>
                <w:sz w:val="22"/>
                <w:szCs w:val="22"/>
                <w:lang w:bidi="ar"/>
              </w:rPr>
            </w:pPr>
            <w:r>
              <w:rPr>
                <w:rFonts w:eastAsia="楷体_GB2312"/>
                <w:kern w:val="0"/>
                <w:sz w:val="22"/>
                <w:szCs w:val="22"/>
                <w:lang w:bidi="ar"/>
              </w:rPr>
              <w:t>8</w:t>
            </w:r>
          </w:p>
        </w:tc>
        <w:tc>
          <w:tcPr>
            <w:tcW w:w="698" w:type="dxa"/>
            <w:vMerge w:val="continue"/>
            <w:tcBorders>
              <w:top w:val="single" w:color="000000" w:sz="4" w:space="0"/>
              <w:left w:val="single" w:color="000000" w:sz="4" w:space="0"/>
              <w:bottom w:val="single" w:color="auto" w:sz="4" w:space="0"/>
              <w:right w:val="single" w:color="000000" w:sz="4" w:space="0"/>
            </w:tcBorders>
            <w:vAlign w:val="center"/>
          </w:tcPr>
          <w:p>
            <w:pPr>
              <w:widowControl/>
              <w:spacing w:line="400" w:lineRule="exact"/>
              <w:jc w:val="center"/>
              <w:textAlignment w:val="center"/>
              <w:rPr>
                <w:rFonts w:eastAsia="楷体_GB2312"/>
                <w:kern w:val="0"/>
                <w:sz w:val="22"/>
                <w:szCs w:val="22"/>
                <w:lang w:bidi="ar"/>
              </w:rPr>
            </w:pPr>
          </w:p>
        </w:tc>
      </w:tr>
      <w:tr>
        <w:tblPrEx>
          <w:tblCellMar>
            <w:top w:w="0" w:type="dxa"/>
            <w:left w:w="108" w:type="dxa"/>
            <w:bottom w:w="0" w:type="dxa"/>
            <w:right w:w="108" w:type="dxa"/>
          </w:tblCellMar>
        </w:tblPrEx>
        <w:trPr>
          <w:trHeight w:val="329" w:hRule="atLeast"/>
          <w:jc w:val="center"/>
        </w:trPr>
        <w:tc>
          <w:tcPr>
            <w:tcW w:w="1247"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eastAsia="方正仿宋_GBK"/>
                <w:kern w:val="0"/>
                <w:sz w:val="24"/>
                <w:szCs w:val="24"/>
                <w:lang w:bidi="ar"/>
              </w:rPr>
            </w:pPr>
            <w:r>
              <w:rPr>
                <w:rFonts w:hint="eastAsia" w:eastAsia="方正仿宋_GBK"/>
                <w:kern w:val="0"/>
                <w:sz w:val="24"/>
                <w:szCs w:val="24"/>
                <w:lang w:bidi="ar"/>
              </w:rPr>
              <w:t>围护墙和内隔墙</w:t>
            </w:r>
          </w:p>
          <w:p>
            <w:pPr>
              <w:widowControl/>
              <w:spacing w:line="400" w:lineRule="exact"/>
              <w:jc w:val="center"/>
              <w:textAlignment w:val="center"/>
              <w:rPr>
                <w:rFonts w:eastAsia="方正仿宋_GBK"/>
                <w:kern w:val="0"/>
                <w:sz w:val="24"/>
                <w:szCs w:val="24"/>
                <w:lang w:bidi="ar"/>
              </w:rPr>
            </w:pPr>
            <w:r>
              <w:rPr>
                <w:rFonts w:eastAsia="方正仿宋_GBK"/>
                <w:i/>
                <w:iCs/>
                <w:kern w:val="0"/>
                <w:sz w:val="24"/>
                <w:szCs w:val="24"/>
                <w:lang w:bidi="ar"/>
              </w:rPr>
              <w:t>Q</w:t>
            </w:r>
            <w:r>
              <w:rPr>
                <w:rFonts w:eastAsia="方正仿宋_GBK"/>
                <w:kern w:val="0"/>
                <w:sz w:val="24"/>
                <w:szCs w:val="24"/>
                <w:vertAlign w:val="subscript"/>
                <w:lang w:bidi="ar"/>
              </w:rPr>
              <w:t>3</w:t>
            </w:r>
          </w:p>
          <w:p>
            <w:pPr>
              <w:widowControl/>
              <w:spacing w:line="400" w:lineRule="exact"/>
              <w:textAlignment w:val="center"/>
              <w:rPr>
                <w:rFonts w:eastAsia="方正仿宋_GBK"/>
                <w:kern w:val="0"/>
                <w:sz w:val="24"/>
                <w:szCs w:val="24"/>
                <w:lang w:bidi="ar"/>
              </w:rPr>
            </w:pPr>
            <w:r>
              <w:rPr>
                <w:rFonts w:hint="eastAsia" w:eastAsia="方正仿宋_GBK"/>
                <w:kern w:val="0"/>
                <w:sz w:val="24"/>
                <w:szCs w:val="24"/>
                <w:lang w:bidi="ar"/>
              </w:rPr>
              <w:t>（</w:t>
            </w:r>
            <w:r>
              <w:rPr>
                <w:rFonts w:eastAsia="方正仿宋_GBK"/>
                <w:kern w:val="0"/>
                <w:sz w:val="24"/>
                <w:szCs w:val="24"/>
                <w:lang w:bidi="ar"/>
              </w:rPr>
              <w:t>18</w:t>
            </w:r>
            <w:r>
              <w:rPr>
                <w:rFonts w:hint="eastAsia" w:eastAsia="方正仿宋_GBK"/>
                <w:kern w:val="0"/>
                <w:sz w:val="24"/>
                <w:szCs w:val="24"/>
                <w:lang w:bidi="ar"/>
              </w:rPr>
              <w:t>分）</w:t>
            </w:r>
          </w:p>
        </w:tc>
        <w:tc>
          <w:tcPr>
            <w:tcW w:w="1016"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pPr>
            <w:r>
              <w:rPr>
                <w:rFonts w:hint="eastAsia" w:eastAsia="方正仿宋_GBK"/>
                <w:kern w:val="0"/>
                <w:sz w:val="24"/>
                <w:szCs w:val="24"/>
                <w:lang w:bidi="ar"/>
              </w:rPr>
              <w:t>围护墙</w:t>
            </w:r>
          </w:p>
        </w:tc>
        <w:tc>
          <w:tcPr>
            <w:tcW w:w="4379"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eastAsia="方正仿宋_GBK"/>
                <w:kern w:val="0"/>
                <w:sz w:val="24"/>
                <w:szCs w:val="24"/>
                <w:lang w:bidi="ar"/>
              </w:rPr>
            </w:pPr>
            <w:r>
              <w:rPr>
                <w:rFonts w:hint="eastAsia" w:eastAsia="方正仿宋_GBK"/>
                <w:kern w:val="0"/>
                <w:sz w:val="24"/>
                <w:szCs w:val="24"/>
                <w:lang w:bidi="ar"/>
              </w:rPr>
              <w:t>装配式非承重围护墙</w:t>
            </w:r>
            <w:r>
              <w:rPr>
                <w:rFonts w:eastAsia="方正仿宋_GBK"/>
                <w:i/>
                <w:iCs/>
                <w:kern w:val="0"/>
                <w:sz w:val="24"/>
                <w:szCs w:val="24"/>
                <w:lang w:bidi="ar"/>
              </w:rPr>
              <w:t>q</w:t>
            </w:r>
            <w:r>
              <w:rPr>
                <w:rFonts w:eastAsia="方正仿宋_GBK"/>
                <w:kern w:val="0"/>
                <w:sz w:val="24"/>
                <w:szCs w:val="24"/>
                <w:vertAlign w:val="subscript"/>
                <w:lang w:bidi="ar"/>
              </w:rPr>
              <w:t>3a</w:t>
            </w:r>
          </w:p>
        </w:tc>
        <w:tc>
          <w:tcPr>
            <w:tcW w:w="1264"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eastAsia="楷体_GB2312"/>
                <w:kern w:val="0"/>
                <w:sz w:val="22"/>
                <w:szCs w:val="22"/>
                <w:lang w:bidi="ar"/>
              </w:rPr>
            </w:pPr>
            <w:r>
              <w:rPr>
                <w:rFonts w:eastAsia="楷体_GB2312"/>
                <w:kern w:val="0"/>
                <w:sz w:val="22"/>
                <w:szCs w:val="22"/>
                <w:lang w:bidi="ar"/>
              </w:rPr>
              <w:t>50%-80%</w:t>
            </w:r>
          </w:p>
        </w:tc>
        <w:tc>
          <w:tcPr>
            <w:tcW w:w="750"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eastAsia="楷体_GB2312"/>
                <w:kern w:val="0"/>
                <w:sz w:val="22"/>
                <w:szCs w:val="22"/>
                <w:lang w:bidi="ar"/>
              </w:rPr>
            </w:pPr>
            <w:r>
              <w:rPr>
                <w:rFonts w:eastAsia="楷体_GB2312"/>
                <w:kern w:val="0"/>
                <w:sz w:val="22"/>
                <w:szCs w:val="22"/>
                <w:lang w:bidi="ar"/>
              </w:rPr>
              <w:t>5-8</w:t>
            </w:r>
          </w:p>
        </w:tc>
        <w:tc>
          <w:tcPr>
            <w:tcW w:w="698" w:type="dxa"/>
            <w:vMerge w:val="restart"/>
            <w:tcBorders>
              <w:top w:val="single" w:color="auto" w:sz="4" w:space="0"/>
              <w:left w:val="single" w:color="000000" w:sz="4" w:space="0"/>
              <w:right w:val="single" w:color="000000" w:sz="4" w:space="0"/>
            </w:tcBorders>
            <w:vAlign w:val="center"/>
          </w:tcPr>
          <w:p>
            <w:pPr>
              <w:widowControl/>
              <w:spacing w:line="400" w:lineRule="exact"/>
              <w:jc w:val="center"/>
              <w:textAlignment w:val="center"/>
              <w:rPr>
                <w:rFonts w:eastAsia="楷体_GB2312"/>
                <w:kern w:val="0"/>
                <w:sz w:val="22"/>
                <w:szCs w:val="22"/>
                <w:lang w:bidi="ar"/>
              </w:rPr>
            </w:pPr>
            <w:r>
              <w:rPr>
                <w:rFonts w:eastAsia="楷体_GB2312"/>
                <w:kern w:val="0"/>
                <w:sz w:val="22"/>
                <w:szCs w:val="22"/>
                <w:lang w:bidi="ar"/>
              </w:rPr>
              <w:t>10</w:t>
            </w:r>
          </w:p>
        </w:tc>
      </w:tr>
      <w:tr>
        <w:tblPrEx>
          <w:tblCellMar>
            <w:top w:w="0" w:type="dxa"/>
            <w:left w:w="108" w:type="dxa"/>
            <w:bottom w:w="0" w:type="dxa"/>
            <w:right w:w="108" w:type="dxa"/>
          </w:tblCellMar>
        </w:tblPrEx>
        <w:trPr>
          <w:trHeight w:val="329" w:hRule="atLeast"/>
          <w:jc w:val="center"/>
        </w:trPr>
        <w:tc>
          <w:tcPr>
            <w:tcW w:w="1247"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eastAsia="方正仿宋_GBK"/>
                <w:kern w:val="0"/>
                <w:sz w:val="24"/>
                <w:szCs w:val="24"/>
                <w:lang w:bidi="ar"/>
              </w:rPr>
            </w:pPr>
          </w:p>
        </w:tc>
        <w:tc>
          <w:tcPr>
            <w:tcW w:w="1016"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eastAsia="方正仿宋_GBK"/>
                <w:kern w:val="0"/>
                <w:sz w:val="24"/>
                <w:szCs w:val="24"/>
                <w:lang w:bidi="ar"/>
              </w:rPr>
            </w:pPr>
          </w:p>
        </w:tc>
        <w:tc>
          <w:tcPr>
            <w:tcW w:w="4379"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eastAsia="方正仿宋_GBK"/>
                <w:kern w:val="0"/>
                <w:sz w:val="24"/>
                <w:szCs w:val="24"/>
                <w:lang w:bidi="ar"/>
              </w:rPr>
            </w:pPr>
            <w:r>
              <w:rPr>
                <w:rFonts w:hint="eastAsia" w:eastAsia="方正仿宋_GBK"/>
                <w:kern w:val="0"/>
                <w:sz w:val="24"/>
                <w:szCs w:val="24"/>
                <w:lang w:bidi="ar"/>
              </w:rPr>
              <w:t>装配式围护墙与保温一体化</w:t>
            </w:r>
            <w:r>
              <w:rPr>
                <w:rFonts w:eastAsia="方正仿宋_GBK"/>
                <w:i/>
                <w:iCs/>
                <w:kern w:val="0"/>
                <w:sz w:val="24"/>
                <w:szCs w:val="24"/>
                <w:lang w:bidi="ar"/>
              </w:rPr>
              <w:t>q</w:t>
            </w:r>
            <w:r>
              <w:rPr>
                <w:rFonts w:eastAsia="方正仿宋_GBK"/>
                <w:kern w:val="0"/>
                <w:sz w:val="24"/>
                <w:szCs w:val="24"/>
                <w:vertAlign w:val="subscript"/>
                <w:lang w:bidi="ar"/>
              </w:rPr>
              <w:t>3b</w:t>
            </w:r>
          </w:p>
        </w:tc>
        <w:tc>
          <w:tcPr>
            <w:tcW w:w="1264"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eastAsia="楷体_GB2312"/>
                <w:kern w:val="0"/>
                <w:sz w:val="22"/>
                <w:szCs w:val="22"/>
                <w:lang w:bidi="ar"/>
              </w:rPr>
            </w:pPr>
            <w:r>
              <w:rPr>
                <w:rFonts w:eastAsia="楷体_GB2312"/>
                <w:kern w:val="0"/>
                <w:sz w:val="22"/>
                <w:szCs w:val="22"/>
                <w:lang w:bidi="ar"/>
              </w:rPr>
              <w:t>—</w:t>
            </w:r>
          </w:p>
        </w:tc>
        <w:tc>
          <w:tcPr>
            <w:tcW w:w="750"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eastAsia="楷体_GB2312"/>
                <w:kern w:val="0"/>
                <w:sz w:val="22"/>
                <w:szCs w:val="22"/>
                <w:lang w:bidi="ar"/>
              </w:rPr>
            </w:pPr>
            <w:r>
              <w:rPr>
                <w:rFonts w:eastAsia="楷体_GB2312"/>
                <w:kern w:val="0"/>
                <w:sz w:val="22"/>
                <w:szCs w:val="22"/>
                <w:lang w:bidi="ar"/>
              </w:rPr>
              <w:t>2</w:t>
            </w:r>
          </w:p>
        </w:tc>
        <w:tc>
          <w:tcPr>
            <w:tcW w:w="698"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eastAsia="楷体_GB2312"/>
                <w:kern w:val="0"/>
                <w:sz w:val="22"/>
                <w:szCs w:val="22"/>
                <w:lang w:bidi="ar"/>
              </w:rPr>
            </w:pPr>
          </w:p>
        </w:tc>
      </w:tr>
      <w:tr>
        <w:tblPrEx>
          <w:tblCellMar>
            <w:top w:w="0" w:type="dxa"/>
            <w:left w:w="108" w:type="dxa"/>
            <w:bottom w:w="0" w:type="dxa"/>
            <w:right w:w="108" w:type="dxa"/>
          </w:tblCellMar>
        </w:tblPrEx>
        <w:trPr>
          <w:trHeight w:val="329" w:hRule="atLeast"/>
          <w:jc w:val="center"/>
        </w:trPr>
        <w:tc>
          <w:tcPr>
            <w:tcW w:w="1247"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eastAsia="方正仿宋_GBK"/>
                <w:kern w:val="0"/>
                <w:sz w:val="24"/>
                <w:szCs w:val="24"/>
                <w:lang w:bidi="ar"/>
              </w:rPr>
            </w:pPr>
          </w:p>
        </w:tc>
        <w:tc>
          <w:tcPr>
            <w:tcW w:w="1016"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eastAsia="方正仿宋_GBK"/>
                <w:kern w:val="0"/>
                <w:sz w:val="24"/>
                <w:szCs w:val="24"/>
                <w:lang w:bidi="ar"/>
              </w:rPr>
            </w:pPr>
          </w:p>
        </w:tc>
        <w:tc>
          <w:tcPr>
            <w:tcW w:w="4379"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eastAsia="方正仿宋_GBK"/>
                <w:kern w:val="0"/>
                <w:sz w:val="24"/>
                <w:szCs w:val="24"/>
                <w:lang w:bidi="ar"/>
              </w:rPr>
            </w:pPr>
            <w:r>
              <w:rPr>
                <w:rFonts w:hint="eastAsia" w:eastAsia="方正仿宋_GBK"/>
                <w:kern w:val="0"/>
                <w:sz w:val="24"/>
                <w:szCs w:val="24"/>
                <w:lang w:bidi="ar"/>
              </w:rPr>
              <w:t>装配式围护墙与装饰一体化</w:t>
            </w:r>
            <w:r>
              <w:rPr>
                <w:rFonts w:eastAsia="方正仿宋_GBK"/>
                <w:i/>
                <w:iCs/>
                <w:kern w:val="0"/>
                <w:sz w:val="24"/>
                <w:szCs w:val="24"/>
                <w:lang w:bidi="ar"/>
              </w:rPr>
              <w:t>q</w:t>
            </w:r>
            <w:r>
              <w:rPr>
                <w:rFonts w:eastAsia="方正仿宋_GBK"/>
                <w:kern w:val="0"/>
                <w:sz w:val="24"/>
                <w:szCs w:val="24"/>
                <w:vertAlign w:val="subscript"/>
                <w:lang w:bidi="ar"/>
              </w:rPr>
              <w:t>3c</w:t>
            </w:r>
          </w:p>
        </w:tc>
        <w:tc>
          <w:tcPr>
            <w:tcW w:w="1264"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eastAsia="楷体_GB2312"/>
                <w:kern w:val="0"/>
                <w:sz w:val="22"/>
                <w:szCs w:val="22"/>
                <w:lang w:bidi="ar"/>
              </w:rPr>
            </w:pPr>
            <w:r>
              <w:rPr>
                <w:rFonts w:eastAsia="楷体_GB2312"/>
                <w:kern w:val="0"/>
                <w:sz w:val="22"/>
                <w:szCs w:val="22"/>
                <w:lang w:bidi="ar"/>
              </w:rPr>
              <w:t>—</w:t>
            </w:r>
          </w:p>
        </w:tc>
        <w:tc>
          <w:tcPr>
            <w:tcW w:w="750"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eastAsia="楷体_GB2312"/>
                <w:kern w:val="0"/>
                <w:sz w:val="22"/>
                <w:szCs w:val="22"/>
                <w:lang w:bidi="ar"/>
              </w:rPr>
            </w:pPr>
            <w:r>
              <w:rPr>
                <w:rFonts w:eastAsia="楷体_GB2312"/>
                <w:kern w:val="0"/>
                <w:sz w:val="22"/>
                <w:szCs w:val="22"/>
                <w:lang w:bidi="ar"/>
              </w:rPr>
              <w:t>2</w:t>
            </w:r>
          </w:p>
        </w:tc>
        <w:tc>
          <w:tcPr>
            <w:tcW w:w="698"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eastAsia="楷体_GB2312"/>
                <w:kern w:val="0"/>
                <w:sz w:val="22"/>
                <w:szCs w:val="22"/>
                <w:lang w:bidi="ar"/>
              </w:rPr>
            </w:pPr>
          </w:p>
        </w:tc>
      </w:tr>
      <w:tr>
        <w:tblPrEx>
          <w:tblCellMar>
            <w:top w:w="0" w:type="dxa"/>
            <w:left w:w="108" w:type="dxa"/>
            <w:bottom w:w="0" w:type="dxa"/>
            <w:right w:w="108" w:type="dxa"/>
          </w:tblCellMar>
        </w:tblPrEx>
        <w:trPr>
          <w:trHeight w:val="329" w:hRule="atLeast"/>
          <w:jc w:val="center"/>
        </w:trPr>
        <w:tc>
          <w:tcPr>
            <w:tcW w:w="1247"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eastAsia="方正仿宋_GBK"/>
                <w:kern w:val="0"/>
                <w:sz w:val="24"/>
                <w:szCs w:val="24"/>
                <w:lang w:bidi="ar"/>
              </w:rPr>
            </w:pPr>
          </w:p>
        </w:tc>
        <w:tc>
          <w:tcPr>
            <w:tcW w:w="1016"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eastAsia="方正仿宋_GBK"/>
                <w:kern w:val="0"/>
                <w:sz w:val="24"/>
                <w:szCs w:val="24"/>
                <w:lang w:bidi="ar"/>
              </w:rPr>
            </w:pPr>
            <w:r>
              <w:rPr>
                <w:rFonts w:hint="eastAsia" w:eastAsia="方正仿宋_GBK"/>
                <w:kern w:val="0"/>
                <w:sz w:val="24"/>
                <w:szCs w:val="24"/>
                <w:lang w:bidi="ar"/>
              </w:rPr>
              <w:t>内隔墙</w:t>
            </w:r>
          </w:p>
        </w:tc>
        <w:tc>
          <w:tcPr>
            <w:tcW w:w="4379"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eastAsia="方正仿宋_GBK"/>
                <w:kern w:val="0"/>
                <w:sz w:val="24"/>
                <w:szCs w:val="24"/>
                <w:lang w:bidi="ar"/>
              </w:rPr>
            </w:pPr>
            <w:r>
              <w:rPr>
                <w:rFonts w:hint="eastAsia" w:eastAsia="方正仿宋_GBK"/>
                <w:kern w:val="0"/>
                <w:sz w:val="24"/>
                <w:szCs w:val="24"/>
                <w:lang w:bidi="ar"/>
              </w:rPr>
              <w:t>装配式非承重内隔墙</w:t>
            </w:r>
            <w:r>
              <w:rPr>
                <w:rFonts w:eastAsia="方正仿宋_GBK"/>
                <w:i/>
                <w:iCs/>
                <w:kern w:val="0"/>
                <w:sz w:val="24"/>
                <w:szCs w:val="24"/>
                <w:lang w:bidi="ar"/>
              </w:rPr>
              <w:t>q</w:t>
            </w:r>
            <w:r>
              <w:rPr>
                <w:rFonts w:eastAsia="方正仿宋_GBK"/>
                <w:kern w:val="0"/>
                <w:sz w:val="24"/>
                <w:szCs w:val="24"/>
                <w:vertAlign w:val="subscript"/>
                <w:lang w:bidi="ar"/>
              </w:rPr>
              <w:t>3d</w:t>
            </w:r>
          </w:p>
        </w:tc>
        <w:tc>
          <w:tcPr>
            <w:tcW w:w="1264"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eastAsia="楷体_GB2312"/>
                <w:kern w:val="0"/>
                <w:sz w:val="22"/>
                <w:szCs w:val="22"/>
                <w:lang w:bidi="ar"/>
              </w:rPr>
            </w:pPr>
            <w:r>
              <w:rPr>
                <w:rFonts w:hint="eastAsia" w:eastAsia="SJQY"/>
                <w:kern w:val="0"/>
                <w:sz w:val="22"/>
                <w:szCs w:val="22"/>
                <w:lang w:bidi="ar"/>
              </w:rPr>
              <w:t>≥</w:t>
            </w:r>
            <w:r>
              <w:rPr>
                <w:rFonts w:eastAsia="楷体_GB2312"/>
                <w:kern w:val="0"/>
                <w:sz w:val="22"/>
                <w:szCs w:val="22"/>
                <w:lang w:bidi="ar"/>
              </w:rPr>
              <w:t>80%</w:t>
            </w:r>
          </w:p>
        </w:tc>
        <w:tc>
          <w:tcPr>
            <w:tcW w:w="750"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eastAsia="楷体_GB2312"/>
                <w:kern w:val="0"/>
                <w:sz w:val="22"/>
                <w:szCs w:val="22"/>
                <w:lang w:bidi="ar"/>
              </w:rPr>
            </w:pPr>
            <w:r>
              <w:rPr>
                <w:rFonts w:eastAsia="楷体_GB2312"/>
                <w:kern w:val="0"/>
                <w:sz w:val="22"/>
                <w:szCs w:val="22"/>
                <w:lang w:bidi="ar"/>
              </w:rPr>
              <w:t>6</w:t>
            </w:r>
          </w:p>
        </w:tc>
        <w:tc>
          <w:tcPr>
            <w:tcW w:w="698"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eastAsia="楷体_GB2312"/>
                <w:kern w:val="0"/>
                <w:sz w:val="22"/>
                <w:szCs w:val="22"/>
                <w:lang w:bidi="ar"/>
              </w:rPr>
            </w:pPr>
          </w:p>
        </w:tc>
      </w:tr>
      <w:tr>
        <w:tblPrEx>
          <w:tblCellMar>
            <w:top w:w="0" w:type="dxa"/>
            <w:left w:w="108" w:type="dxa"/>
            <w:bottom w:w="0" w:type="dxa"/>
            <w:right w:w="108" w:type="dxa"/>
          </w:tblCellMar>
        </w:tblPrEx>
        <w:trPr>
          <w:trHeight w:val="329" w:hRule="atLeast"/>
          <w:jc w:val="center"/>
        </w:trPr>
        <w:tc>
          <w:tcPr>
            <w:tcW w:w="1247" w:type="dxa"/>
            <w:vMerge w:val="restart"/>
            <w:tcBorders>
              <w:top w:val="single" w:color="000000" w:sz="4" w:space="0"/>
              <w:left w:val="single" w:color="000000" w:sz="4" w:space="0"/>
              <w:right w:val="single" w:color="auto" w:sz="4" w:space="0"/>
            </w:tcBorders>
            <w:vAlign w:val="center"/>
          </w:tcPr>
          <w:p>
            <w:pPr>
              <w:widowControl/>
              <w:spacing w:line="400" w:lineRule="exact"/>
              <w:jc w:val="center"/>
              <w:textAlignment w:val="center"/>
              <w:rPr>
                <w:rFonts w:eastAsia="方正仿宋_GBK"/>
                <w:kern w:val="0"/>
                <w:sz w:val="24"/>
                <w:szCs w:val="24"/>
                <w:lang w:bidi="ar"/>
              </w:rPr>
            </w:pPr>
            <w:r>
              <w:rPr>
                <w:rFonts w:hint="eastAsia" w:eastAsia="方正仿宋_GBK"/>
                <w:kern w:val="0"/>
                <w:sz w:val="24"/>
                <w:szCs w:val="24"/>
                <w:lang w:bidi="ar"/>
              </w:rPr>
              <w:t>装修和</w:t>
            </w:r>
            <w:r>
              <w:rPr>
                <w:rFonts w:eastAsia="方正仿宋_GBK"/>
                <w:kern w:val="0"/>
                <w:sz w:val="24"/>
                <w:szCs w:val="24"/>
                <w:lang w:bidi="ar"/>
              </w:rPr>
              <w:br w:type="textWrapping"/>
            </w:r>
            <w:r>
              <w:rPr>
                <w:rFonts w:hint="eastAsia" w:eastAsia="方正仿宋_GBK"/>
                <w:kern w:val="0"/>
                <w:sz w:val="24"/>
                <w:szCs w:val="24"/>
                <w:lang w:bidi="ar"/>
              </w:rPr>
              <w:t>设备管线（非生产区域）</w:t>
            </w:r>
          </w:p>
          <w:p>
            <w:pPr>
              <w:widowControl/>
              <w:spacing w:line="400" w:lineRule="exact"/>
              <w:jc w:val="center"/>
              <w:textAlignment w:val="center"/>
              <w:rPr>
                <w:rFonts w:eastAsia="方正仿宋_GBK"/>
                <w:kern w:val="0"/>
                <w:sz w:val="24"/>
                <w:szCs w:val="24"/>
                <w:lang w:bidi="ar"/>
              </w:rPr>
            </w:pPr>
            <w:r>
              <w:rPr>
                <w:rFonts w:eastAsia="方正仿宋_GBK"/>
                <w:i/>
                <w:iCs/>
                <w:kern w:val="0"/>
                <w:sz w:val="24"/>
                <w:szCs w:val="24"/>
                <w:lang w:bidi="ar"/>
              </w:rPr>
              <w:t>Q</w:t>
            </w:r>
            <w:r>
              <w:rPr>
                <w:rFonts w:eastAsia="方正仿宋_GBK"/>
                <w:kern w:val="0"/>
                <w:sz w:val="24"/>
                <w:szCs w:val="24"/>
                <w:vertAlign w:val="subscript"/>
                <w:lang w:bidi="ar"/>
              </w:rPr>
              <w:t>4</w:t>
            </w:r>
          </w:p>
          <w:p>
            <w:pPr>
              <w:widowControl/>
              <w:spacing w:line="400" w:lineRule="exact"/>
              <w:jc w:val="center"/>
              <w:textAlignment w:val="center"/>
              <w:rPr>
                <w:rFonts w:eastAsia="方正仿宋_GBK"/>
                <w:kern w:val="0"/>
                <w:sz w:val="24"/>
                <w:szCs w:val="24"/>
                <w:lang w:bidi="ar"/>
              </w:rPr>
            </w:pPr>
            <w:r>
              <w:rPr>
                <w:rFonts w:hint="eastAsia" w:eastAsia="方正仿宋_GBK"/>
                <w:kern w:val="0"/>
                <w:sz w:val="24"/>
                <w:szCs w:val="24"/>
                <w:lang w:bidi="ar"/>
              </w:rPr>
              <w:t>（</w:t>
            </w:r>
            <w:r>
              <w:rPr>
                <w:rFonts w:eastAsia="方正仿宋_GBK"/>
                <w:kern w:val="0"/>
                <w:sz w:val="24"/>
                <w:szCs w:val="24"/>
                <w:lang w:bidi="ar"/>
              </w:rPr>
              <w:t>18</w:t>
            </w:r>
            <w:r>
              <w:rPr>
                <w:rFonts w:hint="eastAsia" w:eastAsia="方正仿宋_GBK"/>
                <w:kern w:val="0"/>
                <w:sz w:val="24"/>
                <w:szCs w:val="24"/>
                <w:lang w:bidi="ar"/>
              </w:rPr>
              <w:t>分）</w:t>
            </w:r>
          </w:p>
        </w:tc>
        <w:tc>
          <w:tcPr>
            <w:tcW w:w="1016" w:type="dxa"/>
            <w:vMerge w:val="restart"/>
            <w:tcBorders>
              <w:top w:val="single" w:color="000000" w:sz="4" w:space="0"/>
              <w:left w:val="single" w:color="auto" w:sz="4" w:space="0"/>
              <w:right w:val="single" w:color="000000" w:sz="4" w:space="0"/>
            </w:tcBorders>
            <w:vAlign w:val="center"/>
          </w:tcPr>
          <w:p>
            <w:pPr>
              <w:widowControl/>
              <w:spacing w:line="400" w:lineRule="exact"/>
              <w:jc w:val="center"/>
              <w:textAlignment w:val="center"/>
              <w:rPr>
                <w:rFonts w:eastAsia="方正仿宋_GBK"/>
                <w:kern w:val="0"/>
                <w:sz w:val="24"/>
                <w:szCs w:val="24"/>
                <w:lang w:bidi="ar"/>
              </w:rPr>
            </w:pPr>
            <w:r>
              <w:rPr>
                <w:rFonts w:hint="eastAsia" w:eastAsia="方正仿宋_GBK"/>
                <w:kern w:val="0"/>
                <w:sz w:val="24"/>
                <w:szCs w:val="24"/>
                <w:lang w:bidi="ar"/>
              </w:rPr>
              <w:t>装修</w:t>
            </w:r>
          </w:p>
        </w:tc>
        <w:tc>
          <w:tcPr>
            <w:tcW w:w="1096" w:type="dxa"/>
            <w:vMerge w:val="restart"/>
            <w:tcBorders>
              <w:top w:val="single" w:color="000000" w:sz="4" w:space="0"/>
              <w:left w:val="single" w:color="000000" w:sz="4" w:space="0"/>
              <w:right w:val="single" w:color="auto" w:sz="4" w:space="0"/>
            </w:tcBorders>
            <w:vAlign w:val="center"/>
          </w:tcPr>
          <w:p>
            <w:pPr>
              <w:widowControl/>
              <w:spacing w:line="400" w:lineRule="exact"/>
              <w:jc w:val="center"/>
              <w:textAlignment w:val="center"/>
              <w:rPr>
                <w:rFonts w:eastAsia="方正仿宋_GBK"/>
                <w:i/>
                <w:iCs/>
                <w:kern w:val="0"/>
                <w:sz w:val="24"/>
                <w:szCs w:val="24"/>
                <w:vertAlign w:val="subscript"/>
                <w:lang w:bidi="ar"/>
              </w:rPr>
            </w:pPr>
            <w:r>
              <w:rPr>
                <w:rFonts w:eastAsia="方正仿宋_GBK"/>
                <w:i/>
                <w:iCs/>
                <w:kern w:val="0"/>
                <w:sz w:val="24"/>
                <w:szCs w:val="24"/>
                <w:lang w:bidi="ar"/>
              </w:rPr>
              <w:t>q</w:t>
            </w:r>
            <w:r>
              <w:rPr>
                <w:rFonts w:eastAsia="方正仿宋_GBK"/>
                <w:kern w:val="0"/>
                <w:sz w:val="24"/>
                <w:szCs w:val="24"/>
                <w:vertAlign w:val="subscript"/>
                <w:lang w:bidi="ar"/>
              </w:rPr>
              <w:t>4a</w:t>
            </w:r>
          </w:p>
          <w:p>
            <w:pPr>
              <w:widowControl/>
              <w:spacing w:line="400" w:lineRule="exact"/>
              <w:jc w:val="center"/>
              <w:textAlignment w:val="center"/>
              <w:rPr>
                <w:rFonts w:eastAsia="方正仿宋_GBK"/>
                <w:kern w:val="0"/>
                <w:sz w:val="24"/>
                <w:szCs w:val="24"/>
                <w:lang w:bidi="ar"/>
              </w:rPr>
            </w:pPr>
            <w:r>
              <w:rPr>
                <w:rFonts w:hint="eastAsia" w:eastAsia="方正仿宋_GBK"/>
                <w:kern w:val="0"/>
                <w:sz w:val="24"/>
                <w:szCs w:val="24"/>
                <w:lang w:bidi="ar"/>
              </w:rPr>
              <w:t>二选一</w:t>
            </w:r>
          </w:p>
        </w:tc>
        <w:tc>
          <w:tcPr>
            <w:tcW w:w="3283" w:type="dxa"/>
            <w:tcBorders>
              <w:top w:val="single" w:color="000000" w:sz="4" w:space="0"/>
              <w:left w:val="single" w:color="auto" w:sz="4" w:space="0"/>
              <w:bottom w:val="single" w:color="000000" w:sz="4" w:space="0"/>
              <w:right w:val="single" w:color="000000" w:sz="4" w:space="0"/>
            </w:tcBorders>
            <w:vAlign w:val="center"/>
          </w:tcPr>
          <w:p>
            <w:pPr>
              <w:widowControl/>
              <w:spacing w:line="400" w:lineRule="exact"/>
              <w:jc w:val="center"/>
              <w:textAlignment w:val="center"/>
              <w:rPr>
                <w:rFonts w:eastAsia="方正仿宋_GBK"/>
                <w:kern w:val="0"/>
                <w:sz w:val="24"/>
                <w:szCs w:val="24"/>
                <w:lang w:bidi="ar"/>
              </w:rPr>
            </w:pPr>
            <w:r>
              <w:rPr>
                <w:rFonts w:hint="eastAsia" w:eastAsia="方正仿宋_GBK"/>
                <w:kern w:val="0"/>
                <w:sz w:val="24"/>
                <w:szCs w:val="24"/>
                <w:lang w:bidi="ar"/>
              </w:rPr>
              <w:t>全装修</w:t>
            </w:r>
          </w:p>
          <w:p>
            <w:pPr>
              <w:widowControl/>
              <w:spacing w:line="400" w:lineRule="exact"/>
              <w:jc w:val="center"/>
              <w:textAlignment w:val="center"/>
              <w:rPr>
                <w:rFonts w:eastAsia="方正仿宋_GBK"/>
                <w:kern w:val="0"/>
                <w:sz w:val="24"/>
                <w:szCs w:val="24"/>
                <w:lang w:bidi="ar"/>
              </w:rPr>
            </w:pPr>
            <w:r>
              <w:rPr>
                <w:rFonts w:hint="eastAsia" w:eastAsia="方正仿宋_GBK"/>
                <w:kern w:val="0"/>
                <w:sz w:val="24"/>
                <w:szCs w:val="24"/>
                <w:lang w:bidi="ar"/>
              </w:rPr>
              <w:t>（含公区工业化装修）</w:t>
            </w:r>
            <w:r>
              <w:rPr>
                <w:rFonts w:eastAsia="方正仿宋_GBK"/>
                <w:kern w:val="0"/>
                <w:sz w:val="24"/>
                <w:szCs w:val="24"/>
                <w:lang w:bidi="ar"/>
              </w:rPr>
              <w:t xml:space="preserve"> </w:t>
            </w:r>
          </w:p>
        </w:tc>
        <w:tc>
          <w:tcPr>
            <w:tcW w:w="1264"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eastAsia="楷体_GB2312"/>
                <w:kern w:val="0"/>
                <w:sz w:val="22"/>
                <w:szCs w:val="22"/>
                <w:lang w:bidi="ar"/>
              </w:rPr>
            </w:pPr>
            <w:r>
              <w:rPr>
                <w:rFonts w:eastAsia="楷体_GB2312"/>
                <w:kern w:val="0"/>
                <w:sz w:val="22"/>
                <w:szCs w:val="22"/>
                <w:lang w:bidi="ar"/>
              </w:rPr>
              <w:t>—</w:t>
            </w:r>
          </w:p>
        </w:tc>
        <w:tc>
          <w:tcPr>
            <w:tcW w:w="750"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eastAsia="楷体_GB2312"/>
                <w:kern w:val="0"/>
                <w:sz w:val="22"/>
                <w:szCs w:val="22"/>
                <w:lang w:bidi="ar"/>
              </w:rPr>
            </w:pPr>
            <w:r>
              <w:rPr>
                <w:rFonts w:eastAsia="楷体_GB2312"/>
                <w:kern w:val="0"/>
                <w:sz w:val="22"/>
                <w:szCs w:val="22"/>
                <w:lang w:bidi="ar"/>
              </w:rPr>
              <w:t>5</w:t>
            </w:r>
          </w:p>
        </w:tc>
        <w:tc>
          <w:tcPr>
            <w:tcW w:w="698" w:type="dxa"/>
            <w:vMerge w:val="restart"/>
            <w:tcBorders>
              <w:top w:val="single" w:color="000000" w:sz="4" w:space="0"/>
              <w:left w:val="single" w:color="000000" w:sz="4" w:space="0"/>
              <w:right w:val="single" w:color="000000" w:sz="4" w:space="0"/>
            </w:tcBorders>
            <w:vAlign w:val="center"/>
          </w:tcPr>
          <w:p>
            <w:pPr>
              <w:widowControl/>
              <w:spacing w:line="400" w:lineRule="exact"/>
              <w:jc w:val="center"/>
              <w:textAlignment w:val="center"/>
              <w:rPr>
                <w:rFonts w:eastAsia="楷体_GB2312"/>
                <w:kern w:val="0"/>
                <w:sz w:val="22"/>
                <w:szCs w:val="22"/>
                <w:lang w:bidi="ar"/>
              </w:rPr>
            </w:pPr>
            <w:r>
              <w:rPr>
                <w:rFonts w:eastAsia="楷体_GB2312"/>
                <w:kern w:val="0"/>
                <w:sz w:val="22"/>
                <w:szCs w:val="22"/>
                <w:lang w:bidi="ar"/>
              </w:rPr>
              <w:t>—</w:t>
            </w:r>
          </w:p>
        </w:tc>
      </w:tr>
      <w:tr>
        <w:tblPrEx>
          <w:tblCellMar>
            <w:top w:w="0" w:type="dxa"/>
            <w:left w:w="108" w:type="dxa"/>
            <w:bottom w:w="0" w:type="dxa"/>
            <w:right w:w="108" w:type="dxa"/>
          </w:tblCellMar>
        </w:tblPrEx>
        <w:trPr>
          <w:trHeight w:val="90" w:hRule="atLeast"/>
          <w:jc w:val="center"/>
        </w:trPr>
        <w:tc>
          <w:tcPr>
            <w:tcW w:w="1247" w:type="dxa"/>
            <w:vMerge w:val="continue"/>
            <w:tcBorders>
              <w:left w:val="single" w:color="000000" w:sz="4" w:space="0"/>
              <w:right w:val="single" w:color="auto" w:sz="4" w:space="0"/>
            </w:tcBorders>
            <w:vAlign w:val="center"/>
          </w:tcPr>
          <w:p>
            <w:pPr>
              <w:widowControl/>
              <w:spacing w:line="400" w:lineRule="exact"/>
              <w:jc w:val="center"/>
              <w:textAlignment w:val="center"/>
              <w:rPr>
                <w:rFonts w:eastAsia="方正仿宋_GBK"/>
                <w:kern w:val="0"/>
                <w:sz w:val="24"/>
                <w:szCs w:val="24"/>
                <w:lang w:bidi="ar"/>
              </w:rPr>
            </w:pPr>
          </w:p>
        </w:tc>
        <w:tc>
          <w:tcPr>
            <w:tcW w:w="1016" w:type="dxa"/>
            <w:vMerge w:val="continue"/>
            <w:tcBorders>
              <w:left w:val="single" w:color="auto" w:sz="4" w:space="0"/>
              <w:right w:val="single" w:color="000000" w:sz="4" w:space="0"/>
            </w:tcBorders>
            <w:vAlign w:val="center"/>
          </w:tcPr>
          <w:p>
            <w:pPr>
              <w:widowControl/>
              <w:spacing w:line="400" w:lineRule="exact"/>
              <w:jc w:val="center"/>
              <w:textAlignment w:val="center"/>
              <w:rPr>
                <w:rFonts w:eastAsia="方正仿宋_GBK"/>
                <w:kern w:val="0"/>
                <w:sz w:val="24"/>
                <w:szCs w:val="24"/>
                <w:lang w:bidi="ar"/>
              </w:rPr>
            </w:pPr>
          </w:p>
        </w:tc>
        <w:tc>
          <w:tcPr>
            <w:tcW w:w="1096" w:type="dxa"/>
            <w:vMerge w:val="continue"/>
            <w:tcBorders>
              <w:left w:val="single" w:color="000000" w:sz="4" w:space="0"/>
              <w:bottom w:val="single" w:color="000000" w:sz="4" w:space="0"/>
              <w:right w:val="single" w:color="auto" w:sz="4" w:space="0"/>
            </w:tcBorders>
            <w:vAlign w:val="center"/>
          </w:tcPr>
          <w:p>
            <w:pPr>
              <w:widowControl/>
              <w:spacing w:line="400" w:lineRule="exact"/>
              <w:jc w:val="center"/>
              <w:textAlignment w:val="center"/>
              <w:rPr>
                <w:rFonts w:eastAsia="方正仿宋_GBK"/>
                <w:kern w:val="0"/>
                <w:sz w:val="24"/>
                <w:szCs w:val="24"/>
                <w:lang w:bidi="ar"/>
              </w:rPr>
            </w:pPr>
          </w:p>
        </w:tc>
        <w:tc>
          <w:tcPr>
            <w:tcW w:w="3283" w:type="dxa"/>
            <w:tcBorders>
              <w:top w:val="single" w:color="000000" w:sz="4" w:space="0"/>
              <w:left w:val="single" w:color="auto" w:sz="4" w:space="0"/>
              <w:bottom w:val="single" w:color="000000" w:sz="4" w:space="0"/>
              <w:right w:val="single" w:color="000000" w:sz="4" w:space="0"/>
            </w:tcBorders>
            <w:vAlign w:val="center"/>
          </w:tcPr>
          <w:p>
            <w:pPr>
              <w:widowControl/>
              <w:spacing w:line="400" w:lineRule="exact"/>
              <w:jc w:val="center"/>
              <w:textAlignment w:val="center"/>
              <w:rPr>
                <w:rFonts w:eastAsia="方正仿宋_GBK"/>
                <w:kern w:val="0"/>
                <w:sz w:val="24"/>
                <w:szCs w:val="24"/>
                <w:lang w:bidi="ar"/>
              </w:rPr>
            </w:pPr>
            <w:r>
              <w:rPr>
                <w:rFonts w:hint="eastAsia" w:eastAsia="方正仿宋_GBK"/>
                <w:kern w:val="0"/>
                <w:sz w:val="24"/>
                <w:szCs w:val="24"/>
                <w:lang w:bidi="ar"/>
              </w:rPr>
              <w:t>确定使用功能的区域装修</w:t>
            </w:r>
          </w:p>
          <w:p>
            <w:pPr>
              <w:widowControl/>
              <w:spacing w:line="400" w:lineRule="exact"/>
              <w:jc w:val="center"/>
              <w:textAlignment w:val="center"/>
              <w:rPr>
                <w:rFonts w:eastAsia="方正仿宋_GBK"/>
                <w:kern w:val="0"/>
                <w:sz w:val="24"/>
                <w:szCs w:val="24"/>
                <w:lang w:bidi="ar"/>
              </w:rPr>
            </w:pPr>
            <w:r>
              <w:rPr>
                <w:rFonts w:hint="eastAsia" w:eastAsia="方正仿宋_GBK"/>
                <w:kern w:val="0"/>
                <w:sz w:val="24"/>
                <w:szCs w:val="24"/>
                <w:lang w:bidi="ar"/>
              </w:rPr>
              <w:t>（含公区工业化装修）</w:t>
            </w:r>
          </w:p>
        </w:tc>
        <w:tc>
          <w:tcPr>
            <w:tcW w:w="1264" w:type="dxa"/>
            <w:tcBorders>
              <w:top w:val="single" w:color="000000" w:sz="4" w:space="0"/>
              <w:left w:val="single" w:color="000000" w:sz="4" w:space="0"/>
              <w:right w:val="single" w:color="000000" w:sz="4" w:space="0"/>
            </w:tcBorders>
            <w:vAlign w:val="center"/>
          </w:tcPr>
          <w:p>
            <w:pPr>
              <w:widowControl/>
              <w:spacing w:line="400" w:lineRule="exact"/>
              <w:jc w:val="center"/>
              <w:textAlignment w:val="center"/>
              <w:rPr>
                <w:rFonts w:eastAsia="楷体_GB2312"/>
                <w:kern w:val="0"/>
                <w:sz w:val="22"/>
                <w:szCs w:val="22"/>
                <w:lang w:bidi="ar"/>
              </w:rPr>
            </w:pPr>
            <w:r>
              <w:rPr>
                <w:rFonts w:eastAsia="楷体_GB2312"/>
                <w:kern w:val="0"/>
                <w:sz w:val="22"/>
                <w:szCs w:val="22"/>
                <w:lang w:bidi="ar"/>
              </w:rPr>
              <w:t>—</w:t>
            </w:r>
          </w:p>
        </w:tc>
        <w:tc>
          <w:tcPr>
            <w:tcW w:w="750" w:type="dxa"/>
            <w:tcBorders>
              <w:top w:val="single" w:color="000000" w:sz="4" w:space="0"/>
              <w:left w:val="single" w:color="000000" w:sz="4" w:space="0"/>
              <w:right w:val="single" w:color="000000" w:sz="4" w:space="0"/>
            </w:tcBorders>
            <w:vAlign w:val="center"/>
          </w:tcPr>
          <w:p>
            <w:pPr>
              <w:widowControl/>
              <w:spacing w:line="400" w:lineRule="exact"/>
              <w:jc w:val="center"/>
              <w:textAlignment w:val="center"/>
              <w:rPr>
                <w:rFonts w:eastAsia="楷体_GB2312"/>
                <w:kern w:val="0"/>
                <w:sz w:val="22"/>
                <w:szCs w:val="22"/>
                <w:lang w:bidi="ar"/>
              </w:rPr>
            </w:pPr>
            <w:r>
              <w:rPr>
                <w:rFonts w:eastAsia="楷体_GB2312"/>
                <w:kern w:val="0"/>
                <w:sz w:val="22"/>
                <w:szCs w:val="22"/>
                <w:lang w:bidi="ar"/>
              </w:rPr>
              <w:t>3</w:t>
            </w:r>
          </w:p>
        </w:tc>
        <w:tc>
          <w:tcPr>
            <w:tcW w:w="698" w:type="dxa"/>
            <w:vMerge w:val="continue"/>
            <w:tcBorders>
              <w:left w:val="single" w:color="000000" w:sz="4" w:space="0"/>
              <w:right w:val="single" w:color="000000" w:sz="4" w:space="0"/>
            </w:tcBorders>
            <w:vAlign w:val="center"/>
          </w:tcPr>
          <w:p>
            <w:pPr>
              <w:widowControl/>
              <w:spacing w:line="400" w:lineRule="exact"/>
              <w:jc w:val="center"/>
              <w:textAlignment w:val="center"/>
              <w:rPr>
                <w:rFonts w:eastAsia="楷体_GB2312"/>
                <w:kern w:val="0"/>
                <w:sz w:val="22"/>
                <w:szCs w:val="22"/>
                <w:lang w:bidi="ar"/>
              </w:rPr>
            </w:pPr>
          </w:p>
        </w:tc>
      </w:tr>
      <w:tr>
        <w:trPr>
          <w:trHeight w:val="329" w:hRule="atLeast"/>
          <w:jc w:val="center"/>
        </w:trPr>
        <w:tc>
          <w:tcPr>
            <w:tcW w:w="1247" w:type="dxa"/>
            <w:vMerge w:val="continue"/>
            <w:tcBorders>
              <w:left w:val="single" w:color="000000" w:sz="4" w:space="0"/>
              <w:right w:val="single" w:color="auto" w:sz="4" w:space="0"/>
            </w:tcBorders>
            <w:vAlign w:val="center"/>
          </w:tcPr>
          <w:p>
            <w:pPr>
              <w:widowControl/>
              <w:spacing w:line="400" w:lineRule="exact"/>
              <w:jc w:val="center"/>
              <w:textAlignment w:val="center"/>
              <w:rPr>
                <w:rFonts w:eastAsia="方正仿宋_GBK"/>
                <w:kern w:val="0"/>
                <w:sz w:val="24"/>
                <w:szCs w:val="24"/>
                <w:lang w:bidi="ar"/>
              </w:rPr>
            </w:pPr>
          </w:p>
        </w:tc>
        <w:tc>
          <w:tcPr>
            <w:tcW w:w="1016" w:type="dxa"/>
            <w:vMerge w:val="continue"/>
            <w:tcBorders>
              <w:left w:val="single" w:color="auto" w:sz="4" w:space="0"/>
              <w:right w:val="single" w:color="000000" w:sz="4" w:space="0"/>
            </w:tcBorders>
            <w:vAlign w:val="center"/>
          </w:tcPr>
          <w:p>
            <w:pPr>
              <w:widowControl/>
              <w:spacing w:line="400" w:lineRule="exact"/>
              <w:jc w:val="center"/>
              <w:textAlignment w:val="center"/>
              <w:rPr>
                <w:rFonts w:eastAsia="方正仿宋_GBK"/>
                <w:kern w:val="0"/>
                <w:sz w:val="24"/>
                <w:szCs w:val="24"/>
                <w:lang w:bidi="ar"/>
              </w:rPr>
            </w:pPr>
          </w:p>
        </w:tc>
        <w:tc>
          <w:tcPr>
            <w:tcW w:w="4379"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eastAsia="方正仿宋_GBK"/>
                <w:kern w:val="0"/>
                <w:sz w:val="24"/>
                <w:szCs w:val="24"/>
                <w:lang w:bidi="ar"/>
              </w:rPr>
            </w:pPr>
            <w:r>
              <w:rPr>
                <w:rFonts w:hint="eastAsia" w:eastAsia="方正仿宋_GBK"/>
                <w:kern w:val="0"/>
                <w:sz w:val="24"/>
                <w:szCs w:val="24"/>
                <w:lang w:bidi="ar"/>
              </w:rPr>
              <w:t>装配式吊顶</w:t>
            </w:r>
            <w:r>
              <w:rPr>
                <w:rFonts w:eastAsia="方正仿宋_GBK"/>
                <w:i/>
                <w:iCs/>
                <w:kern w:val="0"/>
                <w:sz w:val="24"/>
                <w:szCs w:val="24"/>
                <w:lang w:bidi="ar"/>
              </w:rPr>
              <w:t>q</w:t>
            </w:r>
            <w:r>
              <w:rPr>
                <w:rFonts w:eastAsia="方正仿宋_GBK"/>
                <w:kern w:val="0"/>
                <w:sz w:val="24"/>
                <w:szCs w:val="24"/>
                <w:vertAlign w:val="subscript"/>
                <w:lang w:bidi="ar"/>
              </w:rPr>
              <w:t>4d</w:t>
            </w:r>
          </w:p>
        </w:tc>
        <w:tc>
          <w:tcPr>
            <w:tcW w:w="1264"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eastAsia="楷体_GB2312"/>
                <w:kern w:val="0"/>
                <w:sz w:val="22"/>
                <w:szCs w:val="22"/>
                <w:lang w:bidi="ar"/>
              </w:rPr>
            </w:pPr>
            <w:r>
              <w:rPr>
                <w:rFonts w:eastAsia="楷体_GB2312"/>
                <w:kern w:val="0"/>
                <w:sz w:val="22"/>
                <w:szCs w:val="22"/>
                <w:lang w:bidi="ar"/>
              </w:rPr>
              <w:t>70%-90%</w:t>
            </w:r>
          </w:p>
        </w:tc>
        <w:tc>
          <w:tcPr>
            <w:tcW w:w="750"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eastAsia="楷体_GB2312"/>
                <w:kern w:val="0"/>
                <w:sz w:val="22"/>
                <w:szCs w:val="22"/>
                <w:lang w:bidi="ar"/>
              </w:rPr>
            </w:pPr>
            <w:r>
              <w:rPr>
                <w:rFonts w:eastAsia="楷体_GB2312"/>
                <w:kern w:val="0"/>
                <w:sz w:val="22"/>
                <w:szCs w:val="22"/>
                <w:lang w:bidi="ar"/>
              </w:rPr>
              <w:t>3-4.5</w:t>
            </w:r>
          </w:p>
        </w:tc>
        <w:tc>
          <w:tcPr>
            <w:tcW w:w="698" w:type="dxa"/>
            <w:vMerge w:val="restart"/>
            <w:tcBorders>
              <w:top w:val="single" w:color="000000" w:sz="4" w:space="0"/>
              <w:left w:val="single" w:color="000000" w:sz="4" w:space="0"/>
              <w:right w:val="single" w:color="000000" w:sz="4" w:space="0"/>
            </w:tcBorders>
            <w:vAlign w:val="center"/>
          </w:tcPr>
          <w:p>
            <w:pPr>
              <w:widowControl/>
              <w:spacing w:line="400" w:lineRule="exact"/>
              <w:jc w:val="center"/>
              <w:textAlignment w:val="center"/>
              <w:rPr>
                <w:rFonts w:eastAsia="楷体_GB2312"/>
                <w:kern w:val="0"/>
                <w:sz w:val="22"/>
                <w:szCs w:val="22"/>
                <w:lang w:bidi="ar"/>
              </w:rPr>
            </w:pPr>
            <w:r>
              <w:rPr>
                <w:rFonts w:eastAsia="楷体_GB2312"/>
                <w:kern w:val="0"/>
                <w:sz w:val="22"/>
                <w:szCs w:val="22"/>
                <w:lang w:bidi="ar"/>
              </w:rPr>
              <w:t>—</w:t>
            </w:r>
          </w:p>
        </w:tc>
      </w:tr>
      <w:tr>
        <w:tblPrEx>
          <w:tblCellMar>
            <w:top w:w="0" w:type="dxa"/>
            <w:left w:w="108" w:type="dxa"/>
            <w:bottom w:w="0" w:type="dxa"/>
            <w:right w:w="108" w:type="dxa"/>
          </w:tblCellMar>
        </w:tblPrEx>
        <w:trPr>
          <w:trHeight w:val="329" w:hRule="atLeast"/>
          <w:jc w:val="center"/>
        </w:trPr>
        <w:tc>
          <w:tcPr>
            <w:tcW w:w="1247" w:type="dxa"/>
            <w:vMerge w:val="continue"/>
            <w:tcBorders>
              <w:left w:val="single" w:color="000000" w:sz="4" w:space="0"/>
              <w:right w:val="single" w:color="auto" w:sz="4" w:space="0"/>
            </w:tcBorders>
            <w:vAlign w:val="center"/>
          </w:tcPr>
          <w:p>
            <w:pPr>
              <w:widowControl/>
              <w:spacing w:line="400" w:lineRule="exact"/>
              <w:jc w:val="center"/>
              <w:textAlignment w:val="center"/>
              <w:rPr>
                <w:rFonts w:eastAsia="方正仿宋_GBK"/>
                <w:kern w:val="0"/>
                <w:sz w:val="24"/>
                <w:szCs w:val="24"/>
                <w:lang w:bidi="ar"/>
              </w:rPr>
            </w:pPr>
          </w:p>
        </w:tc>
        <w:tc>
          <w:tcPr>
            <w:tcW w:w="1016" w:type="dxa"/>
            <w:vMerge w:val="continue"/>
            <w:tcBorders>
              <w:left w:val="single" w:color="auto" w:sz="4" w:space="0"/>
              <w:bottom w:val="single" w:color="auto" w:sz="4" w:space="0"/>
              <w:right w:val="single" w:color="000000" w:sz="4" w:space="0"/>
            </w:tcBorders>
            <w:vAlign w:val="center"/>
          </w:tcPr>
          <w:p>
            <w:pPr>
              <w:widowControl/>
              <w:spacing w:line="400" w:lineRule="exact"/>
              <w:jc w:val="center"/>
              <w:textAlignment w:val="center"/>
              <w:rPr>
                <w:rFonts w:eastAsia="方正仿宋_GBK"/>
                <w:kern w:val="0"/>
                <w:sz w:val="24"/>
                <w:szCs w:val="24"/>
                <w:lang w:bidi="ar"/>
              </w:rPr>
            </w:pPr>
          </w:p>
        </w:tc>
        <w:tc>
          <w:tcPr>
            <w:tcW w:w="4379"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eastAsia="方正仿宋_GBK"/>
                <w:kern w:val="0"/>
                <w:sz w:val="24"/>
                <w:szCs w:val="24"/>
                <w:lang w:bidi="ar"/>
              </w:rPr>
            </w:pPr>
            <w:r>
              <w:rPr>
                <w:rFonts w:hint="eastAsia" w:eastAsia="方正仿宋_GBK"/>
                <w:kern w:val="0"/>
                <w:sz w:val="24"/>
                <w:szCs w:val="24"/>
                <w:lang w:bidi="ar"/>
              </w:rPr>
              <w:t>装配式墙面</w:t>
            </w:r>
            <w:r>
              <w:rPr>
                <w:rFonts w:eastAsia="方正仿宋_GBK"/>
                <w:i/>
                <w:iCs/>
                <w:kern w:val="0"/>
                <w:sz w:val="24"/>
                <w:szCs w:val="24"/>
                <w:lang w:bidi="ar"/>
              </w:rPr>
              <w:t>q</w:t>
            </w:r>
            <w:r>
              <w:rPr>
                <w:rFonts w:eastAsia="方正仿宋_GBK"/>
                <w:kern w:val="0"/>
                <w:sz w:val="24"/>
                <w:szCs w:val="24"/>
                <w:vertAlign w:val="subscript"/>
                <w:lang w:bidi="ar"/>
              </w:rPr>
              <w:t>4f</w:t>
            </w:r>
          </w:p>
        </w:tc>
        <w:tc>
          <w:tcPr>
            <w:tcW w:w="1264"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eastAsia="楷体_GB2312"/>
                <w:kern w:val="0"/>
                <w:sz w:val="22"/>
                <w:szCs w:val="22"/>
                <w:lang w:bidi="ar"/>
              </w:rPr>
            </w:pPr>
            <w:r>
              <w:rPr>
                <w:rFonts w:eastAsia="楷体_GB2312"/>
                <w:kern w:val="0"/>
                <w:sz w:val="22"/>
                <w:szCs w:val="22"/>
                <w:lang w:bidi="ar"/>
              </w:rPr>
              <w:t>70%-90%</w:t>
            </w:r>
          </w:p>
        </w:tc>
        <w:tc>
          <w:tcPr>
            <w:tcW w:w="750"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eastAsia="楷体_GB2312"/>
                <w:kern w:val="0"/>
                <w:sz w:val="22"/>
                <w:szCs w:val="22"/>
                <w:lang w:bidi="ar"/>
              </w:rPr>
            </w:pPr>
            <w:r>
              <w:rPr>
                <w:rFonts w:eastAsia="楷体_GB2312"/>
                <w:kern w:val="0"/>
                <w:sz w:val="22"/>
                <w:szCs w:val="22"/>
                <w:lang w:bidi="ar"/>
              </w:rPr>
              <w:t>3-4.5</w:t>
            </w:r>
          </w:p>
        </w:tc>
        <w:tc>
          <w:tcPr>
            <w:tcW w:w="698" w:type="dxa"/>
            <w:vMerge w:val="continue"/>
            <w:tcBorders>
              <w:left w:val="single" w:color="000000" w:sz="4" w:space="0"/>
              <w:bottom w:val="single" w:color="000000" w:sz="4" w:space="0"/>
              <w:right w:val="single" w:color="000000" w:sz="4" w:space="0"/>
            </w:tcBorders>
            <w:vAlign w:val="center"/>
          </w:tcPr>
          <w:p>
            <w:pPr>
              <w:widowControl/>
              <w:spacing w:line="400" w:lineRule="exact"/>
              <w:jc w:val="center"/>
              <w:textAlignment w:val="center"/>
              <w:rPr>
                <w:rFonts w:eastAsia="楷体_GB2312"/>
                <w:kern w:val="0"/>
                <w:sz w:val="22"/>
                <w:szCs w:val="22"/>
                <w:lang w:bidi="ar"/>
              </w:rPr>
            </w:pPr>
          </w:p>
        </w:tc>
      </w:tr>
      <w:tr>
        <w:tblPrEx>
          <w:tblCellMar>
            <w:top w:w="0" w:type="dxa"/>
            <w:left w:w="108" w:type="dxa"/>
            <w:bottom w:w="0" w:type="dxa"/>
            <w:right w:w="108" w:type="dxa"/>
          </w:tblCellMar>
        </w:tblPrEx>
        <w:trPr>
          <w:trHeight w:val="329" w:hRule="atLeast"/>
          <w:jc w:val="center"/>
        </w:trPr>
        <w:tc>
          <w:tcPr>
            <w:tcW w:w="1247" w:type="dxa"/>
            <w:vMerge w:val="continue"/>
            <w:tcBorders>
              <w:left w:val="single" w:color="000000" w:sz="4" w:space="0"/>
              <w:bottom w:val="single" w:color="000000" w:sz="4" w:space="0"/>
              <w:right w:val="single" w:color="auto" w:sz="4" w:space="0"/>
            </w:tcBorders>
            <w:vAlign w:val="center"/>
          </w:tcPr>
          <w:p>
            <w:pPr>
              <w:widowControl/>
              <w:spacing w:line="400" w:lineRule="exact"/>
              <w:jc w:val="center"/>
              <w:textAlignment w:val="center"/>
              <w:rPr>
                <w:rFonts w:eastAsia="方正仿宋_GBK"/>
                <w:kern w:val="0"/>
                <w:sz w:val="24"/>
                <w:szCs w:val="24"/>
                <w:lang w:bidi="ar"/>
              </w:rPr>
            </w:pPr>
          </w:p>
        </w:tc>
        <w:tc>
          <w:tcPr>
            <w:tcW w:w="1016" w:type="dxa"/>
            <w:tcBorders>
              <w:top w:val="single" w:color="auto" w:sz="4" w:space="0"/>
              <w:left w:val="single" w:color="auto" w:sz="4" w:space="0"/>
              <w:bottom w:val="single" w:color="000000" w:sz="4" w:space="0"/>
              <w:right w:val="single" w:color="000000" w:sz="4" w:space="0"/>
            </w:tcBorders>
            <w:vAlign w:val="center"/>
          </w:tcPr>
          <w:p>
            <w:pPr>
              <w:widowControl/>
              <w:spacing w:line="400" w:lineRule="exact"/>
              <w:jc w:val="center"/>
              <w:textAlignment w:val="center"/>
              <w:rPr>
                <w:rFonts w:eastAsia="方正仿宋_GBK"/>
                <w:kern w:val="0"/>
                <w:sz w:val="24"/>
                <w:szCs w:val="24"/>
                <w:lang w:bidi="ar"/>
              </w:rPr>
            </w:pPr>
            <w:r>
              <w:rPr>
                <w:rFonts w:hint="eastAsia" w:eastAsia="方正仿宋_GBK"/>
                <w:kern w:val="0"/>
                <w:sz w:val="24"/>
                <w:szCs w:val="24"/>
                <w:lang w:bidi="ar"/>
              </w:rPr>
              <w:t>管线</w:t>
            </w:r>
          </w:p>
        </w:tc>
        <w:tc>
          <w:tcPr>
            <w:tcW w:w="4379"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eastAsia="方正仿宋_GBK"/>
                <w:kern w:val="0"/>
                <w:sz w:val="24"/>
                <w:szCs w:val="24"/>
                <w:lang w:bidi="ar"/>
              </w:rPr>
            </w:pPr>
            <w:r>
              <w:rPr>
                <w:rFonts w:hint="eastAsia" w:eastAsia="方正仿宋_GBK"/>
                <w:kern w:val="0"/>
                <w:sz w:val="24"/>
                <w:szCs w:val="24"/>
                <w:lang w:bidi="ar"/>
              </w:rPr>
              <w:t>管线分离</w:t>
            </w:r>
            <w:r>
              <w:rPr>
                <w:rFonts w:eastAsia="方正仿宋_GBK"/>
                <w:i/>
                <w:iCs/>
                <w:kern w:val="0"/>
                <w:sz w:val="24"/>
                <w:szCs w:val="24"/>
                <w:lang w:bidi="ar"/>
              </w:rPr>
              <w:t>q</w:t>
            </w:r>
            <w:r>
              <w:rPr>
                <w:rFonts w:eastAsia="方正仿宋_GBK"/>
                <w:kern w:val="0"/>
                <w:sz w:val="24"/>
                <w:szCs w:val="24"/>
                <w:vertAlign w:val="subscript"/>
                <w:lang w:bidi="ar"/>
              </w:rPr>
              <w:t>4g</w:t>
            </w:r>
          </w:p>
        </w:tc>
        <w:tc>
          <w:tcPr>
            <w:tcW w:w="1264"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eastAsia="楷体_GB2312"/>
                <w:kern w:val="0"/>
                <w:sz w:val="22"/>
                <w:szCs w:val="22"/>
                <w:lang w:bidi="ar"/>
              </w:rPr>
            </w:pPr>
            <w:r>
              <w:rPr>
                <w:rFonts w:eastAsia="楷体_GB2312"/>
                <w:kern w:val="0"/>
                <w:sz w:val="22"/>
                <w:szCs w:val="22"/>
                <w:lang w:bidi="ar"/>
              </w:rPr>
              <w:t>50%-70%</w:t>
            </w:r>
          </w:p>
        </w:tc>
        <w:tc>
          <w:tcPr>
            <w:tcW w:w="750"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eastAsia="楷体_GB2312"/>
                <w:kern w:val="0"/>
                <w:sz w:val="22"/>
                <w:szCs w:val="22"/>
                <w:lang w:bidi="ar"/>
              </w:rPr>
            </w:pPr>
            <w:r>
              <w:rPr>
                <w:rFonts w:eastAsia="楷体_GB2312"/>
                <w:kern w:val="0"/>
                <w:sz w:val="22"/>
                <w:szCs w:val="22"/>
                <w:lang w:bidi="ar"/>
              </w:rPr>
              <w:t>2-4</w:t>
            </w:r>
          </w:p>
        </w:tc>
        <w:tc>
          <w:tcPr>
            <w:tcW w:w="698" w:type="dxa"/>
            <w:vMerge w:val="continue"/>
            <w:tcBorders>
              <w:left w:val="single" w:color="000000" w:sz="4" w:space="0"/>
              <w:bottom w:val="single" w:color="auto" w:sz="4" w:space="0"/>
              <w:right w:val="single" w:color="000000" w:sz="4" w:space="0"/>
            </w:tcBorders>
            <w:vAlign w:val="center"/>
          </w:tcPr>
          <w:p>
            <w:pPr>
              <w:widowControl/>
              <w:spacing w:line="400" w:lineRule="exact"/>
              <w:jc w:val="center"/>
              <w:textAlignment w:val="center"/>
              <w:rPr>
                <w:rFonts w:eastAsia="楷体_GB2312"/>
                <w:kern w:val="0"/>
                <w:sz w:val="22"/>
                <w:szCs w:val="22"/>
                <w:lang w:bidi="ar"/>
              </w:rPr>
            </w:pPr>
          </w:p>
        </w:tc>
      </w:tr>
      <w:tr>
        <w:tblPrEx>
          <w:tblCellMar>
            <w:top w:w="0" w:type="dxa"/>
            <w:left w:w="108" w:type="dxa"/>
            <w:bottom w:w="0" w:type="dxa"/>
            <w:right w:w="108" w:type="dxa"/>
          </w:tblCellMar>
        </w:tblPrEx>
        <w:trPr>
          <w:trHeight w:val="329" w:hRule="atLeast"/>
          <w:jc w:val="center"/>
        </w:trPr>
        <w:tc>
          <w:tcPr>
            <w:tcW w:w="2263"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eastAsia="方正仿宋_GBK"/>
                <w:kern w:val="0"/>
                <w:sz w:val="24"/>
                <w:szCs w:val="24"/>
                <w:lang w:bidi="ar"/>
              </w:rPr>
            </w:pPr>
            <w:r>
              <w:rPr>
                <w:rFonts w:hint="eastAsia" w:eastAsia="方正仿宋_GBK"/>
                <w:kern w:val="0"/>
                <w:sz w:val="24"/>
                <w:szCs w:val="24"/>
                <w:lang w:bidi="ar"/>
              </w:rPr>
              <w:t>智能建造</w:t>
            </w:r>
          </w:p>
          <w:p>
            <w:pPr>
              <w:widowControl/>
              <w:spacing w:line="400" w:lineRule="exact"/>
              <w:jc w:val="center"/>
              <w:textAlignment w:val="center"/>
              <w:rPr>
                <w:rFonts w:eastAsia="方正仿宋_GBK"/>
                <w:kern w:val="0"/>
                <w:sz w:val="24"/>
                <w:szCs w:val="24"/>
                <w:lang w:bidi="ar"/>
              </w:rPr>
            </w:pPr>
            <w:r>
              <w:rPr>
                <w:rFonts w:eastAsia="方正仿宋_GBK"/>
                <w:i/>
                <w:iCs/>
                <w:kern w:val="0"/>
                <w:sz w:val="24"/>
                <w:szCs w:val="24"/>
                <w:lang w:bidi="ar"/>
              </w:rPr>
              <w:t>Q</w:t>
            </w:r>
            <w:r>
              <w:rPr>
                <w:rFonts w:eastAsia="方正仿宋_GBK"/>
                <w:i/>
                <w:iCs/>
                <w:kern w:val="0"/>
                <w:sz w:val="24"/>
                <w:szCs w:val="24"/>
                <w:vertAlign w:val="subscript"/>
                <w:lang w:bidi="ar"/>
              </w:rPr>
              <w:t>5</w:t>
            </w:r>
          </w:p>
          <w:p>
            <w:pPr>
              <w:widowControl/>
              <w:spacing w:line="400" w:lineRule="exact"/>
              <w:jc w:val="center"/>
              <w:textAlignment w:val="center"/>
              <w:rPr>
                <w:rFonts w:eastAsia="方正仿宋_GBK"/>
                <w:kern w:val="0"/>
                <w:sz w:val="24"/>
                <w:szCs w:val="24"/>
                <w:lang w:bidi="ar"/>
              </w:rPr>
            </w:pPr>
            <w:r>
              <w:rPr>
                <w:rFonts w:hint="eastAsia" w:eastAsia="方正仿宋_GBK"/>
                <w:kern w:val="0"/>
                <w:sz w:val="24"/>
                <w:szCs w:val="24"/>
                <w:lang w:bidi="ar"/>
              </w:rPr>
              <w:t>（</w:t>
            </w:r>
            <w:r>
              <w:rPr>
                <w:rFonts w:eastAsia="方正仿宋_GBK"/>
                <w:kern w:val="0"/>
                <w:sz w:val="24"/>
                <w:szCs w:val="24"/>
                <w:lang w:bidi="ar"/>
              </w:rPr>
              <w:t>6</w:t>
            </w:r>
            <w:r>
              <w:rPr>
                <w:rFonts w:hint="eastAsia" w:eastAsia="方正仿宋_GBK"/>
                <w:kern w:val="0"/>
                <w:sz w:val="24"/>
                <w:szCs w:val="24"/>
                <w:lang w:bidi="ar"/>
              </w:rPr>
              <w:t>分）</w:t>
            </w:r>
          </w:p>
        </w:tc>
        <w:tc>
          <w:tcPr>
            <w:tcW w:w="4379"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eastAsia="方正仿宋_GBK"/>
                <w:kern w:val="0"/>
                <w:sz w:val="24"/>
                <w:szCs w:val="24"/>
                <w:lang w:bidi="ar"/>
              </w:rPr>
            </w:pPr>
            <w:r>
              <w:rPr>
                <w:rFonts w:eastAsia="方正仿宋_GBK"/>
                <w:kern w:val="0"/>
                <w:sz w:val="24"/>
                <w:szCs w:val="24"/>
                <w:lang w:bidi="ar"/>
              </w:rPr>
              <w:t>BIM</w:t>
            </w:r>
            <w:r>
              <w:rPr>
                <w:rFonts w:hint="eastAsia" w:eastAsia="方正仿宋_GBK"/>
                <w:kern w:val="0"/>
                <w:sz w:val="24"/>
                <w:szCs w:val="24"/>
                <w:lang w:bidi="ar"/>
              </w:rPr>
              <w:t>技术应用</w:t>
            </w:r>
            <w:r>
              <w:rPr>
                <w:rFonts w:eastAsia="方正仿宋_GBK"/>
                <w:i/>
                <w:iCs/>
                <w:kern w:val="0"/>
                <w:sz w:val="24"/>
                <w:szCs w:val="24"/>
                <w:lang w:bidi="ar"/>
              </w:rPr>
              <w:t>q</w:t>
            </w:r>
            <w:r>
              <w:rPr>
                <w:rFonts w:eastAsia="方正仿宋_GBK"/>
                <w:kern w:val="0"/>
                <w:sz w:val="24"/>
                <w:szCs w:val="24"/>
                <w:vertAlign w:val="subscript"/>
                <w:lang w:bidi="ar"/>
              </w:rPr>
              <w:t>5a</w:t>
            </w:r>
          </w:p>
        </w:tc>
        <w:tc>
          <w:tcPr>
            <w:tcW w:w="1264"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eastAsia="楷体_GB2312"/>
                <w:kern w:val="0"/>
                <w:sz w:val="22"/>
                <w:szCs w:val="22"/>
                <w:lang w:bidi="ar"/>
              </w:rPr>
            </w:pPr>
            <w:r>
              <w:rPr>
                <w:rFonts w:eastAsia="楷体_GB2312"/>
                <w:kern w:val="0"/>
                <w:sz w:val="22"/>
                <w:szCs w:val="22"/>
                <w:lang w:bidi="ar"/>
              </w:rPr>
              <w:t>—</w:t>
            </w:r>
          </w:p>
        </w:tc>
        <w:tc>
          <w:tcPr>
            <w:tcW w:w="750" w:type="dxa"/>
            <w:tcBorders>
              <w:top w:val="single" w:color="000000" w:sz="4" w:space="0"/>
              <w:left w:val="single" w:color="000000" w:sz="4" w:space="0"/>
              <w:bottom w:val="single" w:color="000000" w:sz="4" w:space="0"/>
              <w:right w:val="single" w:color="auto" w:sz="4" w:space="0"/>
            </w:tcBorders>
            <w:vAlign w:val="center"/>
          </w:tcPr>
          <w:p>
            <w:pPr>
              <w:widowControl/>
              <w:spacing w:line="400" w:lineRule="exact"/>
              <w:jc w:val="center"/>
              <w:textAlignment w:val="center"/>
              <w:rPr>
                <w:rFonts w:eastAsia="楷体_GB2312"/>
                <w:kern w:val="0"/>
                <w:sz w:val="22"/>
                <w:szCs w:val="22"/>
                <w:lang w:bidi="ar"/>
              </w:rPr>
            </w:pPr>
            <w:r>
              <w:rPr>
                <w:rFonts w:eastAsia="楷体_GB2312"/>
                <w:kern w:val="0"/>
                <w:sz w:val="22"/>
                <w:szCs w:val="22"/>
                <w:lang w:bidi="ar"/>
              </w:rPr>
              <w:t>0.5-2</w:t>
            </w:r>
          </w:p>
        </w:tc>
        <w:tc>
          <w:tcPr>
            <w:tcW w:w="69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eastAsia="楷体_GB2312"/>
                <w:kern w:val="0"/>
                <w:sz w:val="22"/>
                <w:szCs w:val="22"/>
                <w:lang w:bidi="ar"/>
              </w:rPr>
            </w:pPr>
            <w:r>
              <w:rPr>
                <w:rFonts w:eastAsia="楷体_GB2312"/>
                <w:kern w:val="0"/>
                <w:sz w:val="22"/>
                <w:szCs w:val="22"/>
                <w:lang w:bidi="ar"/>
              </w:rPr>
              <w:t>—</w:t>
            </w:r>
          </w:p>
        </w:tc>
      </w:tr>
      <w:tr>
        <w:tblPrEx>
          <w:tblCellMar>
            <w:top w:w="0" w:type="dxa"/>
            <w:left w:w="108" w:type="dxa"/>
            <w:bottom w:w="0" w:type="dxa"/>
            <w:right w:w="108" w:type="dxa"/>
          </w:tblCellMar>
        </w:tblPrEx>
        <w:trPr>
          <w:trHeight w:val="329" w:hRule="atLeast"/>
          <w:jc w:val="center"/>
        </w:trPr>
        <w:tc>
          <w:tcPr>
            <w:tcW w:w="2263"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eastAsia="方正仿宋_GBK"/>
                <w:kern w:val="0"/>
                <w:sz w:val="24"/>
                <w:szCs w:val="24"/>
                <w:lang w:bidi="ar"/>
              </w:rPr>
            </w:pPr>
          </w:p>
        </w:tc>
        <w:tc>
          <w:tcPr>
            <w:tcW w:w="4379"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eastAsia="方正仿宋_GBK"/>
                <w:kern w:val="0"/>
                <w:sz w:val="24"/>
                <w:szCs w:val="24"/>
                <w:lang w:bidi="ar"/>
              </w:rPr>
            </w:pPr>
            <w:r>
              <w:rPr>
                <w:rFonts w:hint="eastAsia" w:eastAsia="方正仿宋_GBK"/>
                <w:kern w:val="0"/>
                <w:sz w:val="24"/>
                <w:szCs w:val="24"/>
                <w:lang w:bidi="ar"/>
              </w:rPr>
              <w:t>智能化装备应用</w:t>
            </w:r>
            <w:r>
              <w:rPr>
                <w:rFonts w:eastAsia="方正仿宋_GBK"/>
                <w:i/>
                <w:iCs/>
                <w:kern w:val="0"/>
                <w:sz w:val="24"/>
                <w:szCs w:val="24"/>
                <w:lang w:bidi="ar"/>
              </w:rPr>
              <w:t>q</w:t>
            </w:r>
            <w:r>
              <w:rPr>
                <w:rFonts w:eastAsia="方正仿宋_GBK"/>
                <w:kern w:val="0"/>
                <w:sz w:val="24"/>
                <w:szCs w:val="24"/>
                <w:vertAlign w:val="subscript"/>
                <w:lang w:bidi="ar"/>
              </w:rPr>
              <w:t>5b</w:t>
            </w:r>
          </w:p>
        </w:tc>
        <w:tc>
          <w:tcPr>
            <w:tcW w:w="1264"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eastAsia="楷体_GB2312"/>
                <w:kern w:val="0"/>
                <w:sz w:val="22"/>
                <w:szCs w:val="22"/>
                <w:lang w:bidi="ar"/>
              </w:rPr>
            </w:pPr>
            <w:r>
              <w:rPr>
                <w:rFonts w:eastAsia="楷体_GB2312"/>
                <w:kern w:val="0"/>
                <w:sz w:val="22"/>
                <w:szCs w:val="22"/>
                <w:lang w:bidi="ar"/>
              </w:rPr>
              <w:t>—</w:t>
            </w:r>
          </w:p>
        </w:tc>
        <w:tc>
          <w:tcPr>
            <w:tcW w:w="750" w:type="dxa"/>
            <w:tcBorders>
              <w:top w:val="single" w:color="000000" w:sz="4" w:space="0"/>
              <w:left w:val="single" w:color="000000" w:sz="4" w:space="0"/>
              <w:bottom w:val="single" w:color="000000" w:sz="4" w:space="0"/>
              <w:right w:val="single" w:color="auto" w:sz="4" w:space="0"/>
            </w:tcBorders>
            <w:vAlign w:val="center"/>
          </w:tcPr>
          <w:p>
            <w:pPr>
              <w:widowControl/>
              <w:spacing w:line="400" w:lineRule="exact"/>
              <w:jc w:val="center"/>
              <w:textAlignment w:val="center"/>
              <w:rPr>
                <w:rFonts w:eastAsia="楷体_GB2312"/>
                <w:kern w:val="0"/>
                <w:sz w:val="22"/>
                <w:szCs w:val="22"/>
                <w:lang w:bidi="ar"/>
              </w:rPr>
            </w:pPr>
            <w:r>
              <w:rPr>
                <w:rFonts w:eastAsia="楷体_GB2312"/>
                <w:kern w:val="0"/>
                <w:sz w:val="22"/>
                <w:szCs w:val="22"/>
                <w:lang w:bidi="ar"/>
              </w:rPr>
              <w:t>0.5-3</w:t>
            </w:r>
          </w:p>
        </w:tc>
        <w:tc>
          <w:tcPr>
            <w:tcW w:w="69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eastAsia="楷体_GB2312"/>
                <w:kern w:val="0"/>
                <w:sz w:val="22"/>
                <w:szCs w:val="22"/>
                <w:lang w:bidi="ar"/>
              </w:rPr>
            </w:pPr>
          </w:p>
        </w:tc>
      </w:tr>
      <w:tr>
        <w:trPr>
          <w:trHeight w:val="329" w:hRule="atLeast"/>
          <w:jc w:val="center"/>
        </w:trPr>
        <w:tc>
          <w:tcPr>
            <w:tcW w:w="2263"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eastAsia="方正仿宋_GBK"/>
                <w:kern w:val="0"/>
                <w:sz w:val="24"/>
                <w:szCs w:val="24"/>
                <w:lang w:bidi="ar"/>
              </w:rPr>
            </w:pPr>
          </w:p>
        </w:tc>
        <w:tc>
          <w:tcPr>
            <w:tcW w:w="4379"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eastAsia="方正仿宋_GBK"/>
                <w:kern w:val="0"/>
                <w:sz w:val="24"/>
                <w:szCs w:val="24"/>
                <w:lang w:bidi="ar"/>
              </w:rPr>
            </w:pPr>
            <w:r>
              <w:rPr>
                <w:rFonts w:hint="eastAsia" w:eastAsia="方正仿宋_GBK"/>
                <w:kern w:val="0"/>
                <w:sz w:val="24"/>
                <w:szCs w:val="24"/>
                <w:lang w:bidi="ar"/>
              </w:rPr>
              <w:t>数字化档案</w:t>
            </w:r>
            <w:r>
              <w:rPr>
                <w:rFonts w:eastAsia="方正仿宋_GBK"/>
                <w:kern w:val="0"/>
                <w:sz w:val="24"/>
                <w:szCs w:val="24"/>
                <w:lang w:bidi="ar"/>
              </w:rPr>
              <w:t xml:space="preserve"> </w:t>
            </w:r>
            <w:r>
              <w:rPr>
                <w:rFonts w:eastAsia="方正仿宋_GBK"/>
                <w:i/>
                <w:iCs/>
                <w:kern w:val="0"/>
                <w:sz w:val="24"/>
                <w:szCs w:val="24"/>
                <w:lang w:bidi="ar"/>
              </w:rPr>
              <w:t>q</w:t>
            </w:r>
            <w:r>
              <w:rPr>
                <w:rFonts w:eastAsia="方正仿宋_GBK"/>
                <w:kern w:val="0"/>
                <w:sz w:val="24"/>
                <w:szCs w:val="24"/>
                <w:vertAlign w:val="subscript"/>
                <w:lang w:bidi="ar"/>
              </w:rPr>
              <w:t>5c</w:t>
            </w:r>
          </w:p>
        </w:tc>
        <w:tc>
          <w:tcPr>
            <w:tcW w:w="1264"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eastAsia="楷体_GB2312"/>
                <w:kern w:val="0"/>
                <w:sz w:val="22"/>
                <w:szCs w:val="22"/>
                <w:lang w:bidi="ar"/>
              </w:rPr>
            </w:pPr>
            <w:r>
              <w:rPr>
                <w:rFonts w:eastAsia="楷体_GB2312"/>
                <w:kern w:val="0"/>
                <w:sz w:val="22"/>
                <w:szCs w:val="22"/>
                <w:lang w:bidi="ar"/>
              </w:rPr>
              <w:t>—</w:t>
            </w:r>
          </w:p>
        </w:tc>
        <w:tc>
          <w:tcPr>
            <w:tcW w:w="750" w:type="dxa"/>
            <w:tcBorders>
              <w:top w:val="single" w:color="000000" w:sz="4" w:space="0"/>
              <w:left w:val="single" w:color="000000" w:sz="4" w:space="0"/>
              <w:bottom w:val="single" w:color="000000" w:sz="4" w:space="0"/>
              <w:right w:val="single" w:color="auto" w:sz="4" w:space="0"/>
            </w:tcBorders>
            <w:vAlign w:val="center"/>
          </w:tcPr>
          <w:p>
            <w:pPr>
              <w:widowControl/>
              <w:spacing w:line="400" w:lineRule="exact"/>
              <w:jc w:val="center"/>
              <w:textAlignment w:val="center"/>
              <w:rPr>
                <w:rFonts w:eastAsia="楷体_GB2312"/>
                <w:kern w:val="0"/>
                <w:sz w:val="22"/>
                <w:szCs w:val="22"/>
                <w:lang w:bidi="ar"/>
              </w:rPr>
            </w:pPr>
            <w:r>
              <w:rPr>
                <w:rFonts w:eastAsia="楷体_GB2312"/>
                <w:kern w:val="0"/>
                <w:sz w:val="22"/>
                <w:szCs w:val="22"/>
                <w:lang w:bidi="ar"/>
              </w:rPr>
              <w:t>1</w:t>
            </w:r>
          </w:p>
        </w:tc>
        <w:tc>
          <w:tcPr>
            <w:tcW w:w="69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eastAsia="楷体_GB2312"/>
                <w:kern w:val="0"/>
                <w:sz w:val="22"/>
                <w:szCs w:val="22"/>
                <w:lang w:bidi="ar"/>
              </w:rPr>
            </w:pPr>
          </w:p>
        </w:tc>
      </w:tr>
    </w:tbl>
    <w:p>
      <w:pPr>
        <w:pStyle w:val="2"/>
        <w:spacing w:after="0"/>
        <w:rPr>
          <w:rFonts w:eastAsia="宋体"/>
          <w:kern w:val="0"/>
          <w:sz w:val="24"/>
          <w:szCs w:val="24"/>
          <w:lang w:bidi="ar"/>
        </w:rPr>
        <w:sectPr>
          <w:pgSz w:w="11906" w:h="16838"/>
          <w:pgMar w:top="1417" w:right="1417" w:bottom="1417" w:left="1417" w:header="851" w:footer="992" w:gutter="0"/>
          <w:pgNumType w:fmt="numberInDash"/>
          <w:cols w:space="720" w:num="1"/>
          <w:docGrid w:type="lines" w:linePitch="312" w:charSpace="0"/>
        </w:sectPr>
      </w:pPr>
    </w:p>
    <w:p>
      <w:pPr>
        <w:pStyle w:val="3"/>
        <w:widowControl w:val="0"/>
        <w:numPr>
          <w:ilvl w:val="0"/>
          <w:numId w:val="1"/>
        </w:numPr>
        <w:adjustRightInd w:val="0"/>
        <w:snapToGrid w:val="0"/>
        <w:ind w:firstLine="640" w:firstLineChars="200"/>
        <w:jc w:val="both"/>
        <w:rPr>
          <w:rFonts w:ascii="Times New Roman" w:hAnsi="Times New Roman"/>
        </w:rPr>
      </w:pPr>
      <w:r>
        <w:rPr>
          <w:rFonts w:hint="eastAsia" w:ascii="Times New Roman" w:hAnsi="Times New Roman"/>
        </w:rPr>
        <w:t>计算规则</w:t>
      </w:r>
    </w:p>
    <w:p>
      <w:pPr>
        <w:numPr>
          <w:ilvl w:val="255"/>
          <w:numId w:val="0"/>
        </w:numPr>
        <w:adjustRightInd w:val="0"/>
        <w:snapToGrid w:val="0"/>
        <w:spacing w:line="500" w:lineRule="exact"/>
        <w:ind w:firstLine="640" w:firstLineChars="200"/>
        <w:rPr>
          <w:rFonts w:eastAsia="方正楷体_GBK"/>
        </w:rPr>
      </w:pPr>
      <w:r>
        <w:rPr>
          <w:rFonts w:hint="eastAsia" w:eastAsia="方正楷体_GBK"/>
          <w:lang w:bidi="ar"/>
        </w:rPr>
        <w:t>（一）标准化设计计算规定</w:t>
      </w:r>
    </w:p>
    <w:p>
      <w:pPr>
        <w:pStyle w:val="2"/>
        <w:spacing w:after="0" w:line="500" w:lineRule="exact"/>
        <w:ind w:firstLine="640" w:firstLineChars="200"/>
        <w:rPr>
          <w:rFonts w:eastAsia="方正仿宋_GBK"/>
        </w:rPr>
      </w:pPr>
      <w:r>
        <w:rPr>
          <w:rFonts w:eastAsia="方正仿宋_GBK"/>
        </w:rPr>
        <w:t>1</w:t>
      </w:r>
      <w:r>
        <w:rPr>
          <w:rFonts w:hint="eastAsia" w:eastAsia="方正仿宋_GBK"/>
        </w:rPr>
        <w:t>．功能房间和层高符合基本模数是指居住建筑主要功能房间轴线尺寸和建筑层高（不含顶层）均满足</w:t>
      </w:r>
      <w:r>
        <w:rPr>
          <w:rFonts w:eastAsia="方正仿宋_GBK"/>
        </w:rPr>
        <w:t>1M</w:t>
      </w:r>
      <w:r>
        <w:rPr>
          <w:rFonts w:hint="eastAsia" w:eastAsia="方正仿宋_GBK"/>
        </w:rPr>
        <w:t>模数的要求（</w:t>
      </w:r>
      <w:r>
        <w:rPr>
          <w:rFonts w:eastAsia="方正仿宋_GBK"/>
        </w:rPr>
        <w:t>M=100mm</w:t>
      </w:r>
      <w:r>
        <w:rPr>
          <w:rFonts w:hint="eastAsia" w:eastAsia="方正仿宋_GBK"/>
        </w:rPr>
        <w:t>）。主要功能房间包括卧室、起居室（厅）、书房、厨房和卫生间。</w:t>
      </w:r>
    </w:p>
    <w:p>
      <w:pPr>
        <w:spacing w:line="500" w:lineRule="exact"/>
        <w:ind w:firstLine="640" w:firstLineChars="200"/>
        <w:jc w:val="left"/>
        <w:rPr>
          <w:rFonts w:eastAsia="方正仿宋_GBK"/>
        </w:rPr>
      </w:pPr>
      <w:r>
        <w:rPr>
          <w:rFonts w:eastAsia="方正仿宋_GBK"/>
        </w:rPr>
        <w:t>2</w:t>
      </w:r>
      <w:r>
        <w:rPr>
          <w:rFonts w:hint="eastAsia" w:eastAsia="方正仿宋_GBK"/>
        </w:rPr>
        <w:t>．柱网和层高符合</w:t>
      </w:r>
      <w:r>
        <w:rPr>
          <w:rFonts w:eastAsia="方正仿宋_GBK"/>
        </w:rPr>
        <w:t>3M</w:t>
      </w:r>
      <w:r>
        <w:rPr>
          <w:rFonts w:hint="eastAsia" w:eastAsia="方正仿宋_GBK"/>
        </w:rPr>
        <w:t>模数是指公共建筑、工业建筑地上部分柱网和层高均满足</w:t>
      </w:r>
      <w:r>
        <w:rPr>
          <w:rFonts w:eastAsia="方正仿宋_GBK"/>
        </w:rPr>
        <w:t>3M</w:t>
      </w:r>
      <w:r>
        <w:rPr>
          <w:rFonts w:hint="eastAsia" w:eastAsia="方正仿宋_GBK"/>
        </w:rPr>
        <w:t>模数的要求（</w:t>
      </w:r>
      <w:r>
        <w:rPr>
          <w:rFonts w:eastAsia="方正仿宋_GBK"/>
        </w:rPr>
        <w:t>M=100mm</w:t>
      </w:r>
      <w:r>
        <w:rPr>
          <w:rFonts w:hint="eastAsia" w:eastAsia="方正仿宋_GBK"/>
        </w:rPr>
        <w:t>）。斜交柱网、弧线柱网等非正交柱网视为不符合模数的柱网。</w:t>
      </w:r>
    </w:p>
    <w:p>
      <w:pPr>
        <w:pStyle w:val="2"/>
        <w:spacing w:after="0" w:line="500" w:lineRule="exact"/>
        <w:ind w:firstLine="640" w:firstLineChars="200"/>
        <w:rPr>
          <w:rFonts w:eastAsia="方正仿宋_GBK"/>
        </w:rPr>
      </w:pPr>
      <w:r>
        <w:rPr>
          <w:rFonts w:eastAsia="方正仿宋_GBK"/>
        </w:rPr>
        <w:t>3</w:t>
      </w:r>
      <w:r>
        <w:rPr>
          <w:rFonts w:hint="eastAsia" w:eastAsia="方正仿宋_GBK"/>
        </w:rPr>
        <w:t>．标准化预制构件的应用比例按下式计算：</w:t>
      </w:r>
    </w:p>
    <w:p>
      <w:pPr>
        <w:adjustRightInd w:val="0"/>
        <w:snapToGrid w:val="0"/>
        <w:spacing w:line="500" w:lineRule="exact"/>
        <w:jc w:val="center"/>
        <w:rPr>
          <w:rFonts w:eastAsia="方正仿宋_GBK"/>
        </w:rPr>
      </w:pPr>
      <w:r>
        <w:rPr>
          <w:rFonts w:eastAsia="方正仿宋_GBK"/>
          <w:i/>
          <w:iCs/>
        </w:rPr>
        <w:t>q</w:t>
      </w:r>
      <w:r>
        <w:rPr>
          <w:rFonts w:eastAsia="方正仿宋_GBK"/>
          <w:vertAlign w:val="subscript"/>
        </w:rPr>
        <w:t>1c</w:t>
      </w:r>
      <w:r>
        <w:rPr>
          <w:rFonts w:eastAsia="方正仿宋_GBK"/>
        </w:rPr>
        <w:t>=</w:t>
      </w:r>
      <w:r>
        <w:rPr>
          <w:rFonts w:eastAsia="方正仿宋_GBK"/>
          <w:i/>
          <w:iCs/>
        </w:rPr>
        <w:t>N</w:t>
      </w:r>
      <w:r>
        <w:rPr>
          <w:rFonts w:eastAsia="方正仿宋_GBK"/>
          <w:vertAlign w:val="subscript"/>
        </w:rPr>
        <w:t>1c</w:t>
      </w:r>
      <w:r>
        <w:rPr>
          <w:rFonts w:eastAsia="方正仿宋_GBK"/>
        </w:rPr>
        <w:t>/</w:t>
      </w:r>
      <w:r>
        <w:rPr>
          <w:rFonts w:eastAsia="方正仿宋_GBK"/>
          <w:i/>
          <w:iCs/>
        </w:rPr>
        <w:t>N</w:t>
      </w:r>
      <w:r>
        <w:rPr>
          <w:rFonts w:eastAsia="方正仿宋_GBK"/>
          <w:vertAlign w:val="subscript"/>
        </w:rPr>
        <w:t>s</w:t>
      </w:r>
      <w:r>
        <w:rPr>
          <w:rFonts w:eastAsia="方正仿宋_GBK"/>
        </w:rPr>
        <w:t>×100%</w:t>
      </w:r>
      <w:r>
        <w:rPr>
          <w:rFonts w:eastAsia="方正仿宋_GBK"/>
        </w:rPr>
        <w:tab/>
      </w:r>
    </w:p>
    <w:p>
      <w:pPr>
        <w:adjustRightInd w:val="0"/>
        <w:snapToGrid w:val="0"/>
        <w:spacing w:line="500" w:lineRule="exact"/>
        <w:ind w:firstLine="640" w:firstLineChars="200"/>
        <w:rPr>
          <w:rFonts w:eastAsia="方正仿宋_GBK"/>
        </w:rPr>
      </w:pPr>
      <w:r>
        <w:rPr>
          <w:rFonts w:hint="eastAsia" w:eastAsia="方正仿宋_GBK"/>
        </w:rPr>
        <w:t>式中：</w:t>
      </w:r>
      <w:r>
        <w:rPr>
          <w:rFonts w:eastAsia="方正仿宋_GBK"/>
          <w:i/>
          <w:iCs/>
        </w:rPr>
        <w:t>q</w:t>
      </w:r>
      <w:r>
        <w:rPr>
          <w:rFonts w:eastAsia="方正仿宋_GBK"/>
          <w:vertAlign w:val="subscript"/>
        </w:rPr>
        <w:t>1c</w:t>
      </w:r>
      <w:r>
        <w:rPr>
          <w:rFonts w:hint="eastAsia" w:eastAsia="方正仿宋_GBK"/>
        </w:rPr>
        <w:t>──标准化预制构件的应用比例；</w:t>
      </w:r>
    </w:p>
    <w:p>
      <w:pPr>
        <w:adjustRightInd w:val="0"/>
        <w:snapToGrid w:val="0"/>
        <w:spacing w:line="500" w:lineRule="exact"/>
        <w:ind w:firstLine="1600" w:firstLineChars="500"/>
        <w:rPr>
          <w:rFonts w:eastAsia="方正仿宋_GBK"/>
        </w:rPr>
      </w:pPr>
      <w:r>
        <w:rPr>
          <w:rFonts w:eastAsia="方正仿宋_GBK"/>
          <w:i/>
          <w:iCs/>
        </w:rPr>
        <w:t>N</w:t>
      </w:r>
      <w:r>
        <w:rPr>
          <w:rFonts w:eastAsia="方正仿宋_GBK"/>
          <w:vertAlign w:val="subscript"/>
        </w:rPr>
        <w:t>1c</w:t>
      </w:r>
      <w:r>
        <w:rPr>
          <w:rFonts w:hint="eastAsia" w:eastAsia="方正仿宋_GBK"/>
        </w:rPr>
        <w:t>──标准化预制构件数量之和；</w:t>
      </w:r>
    </w:p>
    <w:p>
      <w:pPr>
        <w:adjustRightInd w:val="0"/>
        <w:snapToGrid w:val="0"/>
        <w:spacing w:line="500" w:lineRule="exact"/>
        <w:ind w:firstLine="1600" w:firstLineChars="500"/>
        <w:rPr>
          <w:rFonts w:eastAsia="方正仿宋_GBK"/>
        </w:rPr>
      </w:pPr>
      <w:r>
        <w:rPr>
          <w:rFonts w:eastAsia="方正仿宋_GBK"/>
          <w:i/>
          <w:iCs/>
        </w:rPr>
        <w:t>N</w:t>
      </w:r>
      <w:r>
        <w:rPr>
          <w:rFonts w:eastAsia="方正仿宋_GBK"/>
          <w:vertAlign w:val="subscript"/>
        </w:rPr>
        <w:t>s</w:t>
      </w:r>
      <w:r>
        <w:rPr>
          <w:rFonts w:hint="eastAsia" w:eastAsia="方正仿宋_GBK"/>
        </w:rPr>
        <w:t>──各类预制构件的</w:t>
      </w:r>
      <w:r>
        <w:rPr>
          <w:rFonts w:hint="eastAsia" w:eastAsia="方正仿宋_GBK"/>
          <w:kern w:val="0"/>
          <w:sz w:val="31"/>
          <w:szCs w:val="31"/>
        </w:rPr>
        <w:t>总数量</w:t>
      </w:r>
      <w:r>
        <w:rPr>
          <w:rFonts w:hint="eastAsia" w:eastAsia="方正仿宋_GBK"/>
        </w:rPr>
        <w:t>。</w:t>
      </w:r>
    </w:p>
    <w:p>
      <w:pPr>
        <w:spacing w:line="500" w:lineRule="exact"/>
        <w:ind w:firstLine="640" w:firstLineChars="200"/>
        <w:jc w:val="left"/>
        <w:rPr>
          <w:rFonts w:eastAsia="方正仿宋_GBK"/>
        </w:rPr>
      </w:pPr>
      <w:r>
        <w:rPr>
          <w:rFonts w:hint="eastAsia" w:eastAsia="方正仿宋_GBK"/>
        </w:rPr>
        <w:t>标准化预制构件是指同一项目、同一批次实施的装配式建筑中，构件外轮廓尺寸相同（不考虑预留、预埋、孔洞及出筋）且数量不少于</w:t>
      </w:r>
      <w:r>
        <w:rPr>
          <w:rFonts w:eastAsia="方正仿宋_GBK"/>
        </w:rPr>
        <w:t>50</w:t>
      </w:r>
      <w:r>
        <w:rPr>
          <w:rFonts w:hint="eastAsia" w:eastAsia="方正仿宋_GBK"/>
        </w:rPr>
        <w:t>件的预制构件，计算对象包括主体结构</w:t>
      </w:r>
      <w:r>
        <w:rPr>
          <w:rFonts w:hint="eastAsia" w:eastAsia="方正仿宋_GBK"/>
          <w:lang w:val="en-US" w:eastAsia="zh-CN"/>
        </w:rPr>
        <w:t>预制构件</w:t>
      </w:r>
      <w:r>
        <w:rPr>
          <w:rFonts w:hint="eastAsia" w:eastAsia="方正仿宋_GBK"/>
        </w:rPr>
        <w:t>、围护结构预制</w:t>
      </w:r>
      <w:r>
        <w:rPr>
          <w:rFonts w:hint="eastAsia" w:eastAsia="方正仿宋_GBK"/>
          <w:lang w:val="en-US" w:eastAsia="zh-CN"/>
        </w:rPr>
        <w:t>混凝土</w:t>
      </w:r>
      <w:r>
        <w:rPr>
          <w:rFonts w:hint="eastAsia" w:eastAsia="方正仿宋_GBK"/>
        </w:rPr>
        <w:t>构件。通用规格预制</w:t>
      </w:r>
      <w:r>
        <w:rPr>
          <w:rFonts w:hint="eastAsia" w:eastAsia="方正仿宋_GBK"/>
          <w:lang w:val="en-US" w:eastAsia="zh-CN"/>
        </w:rPr>
        <w:t>混凝土</w:t>
      </w:r>
      <w:r>
        <w:rPr>
          <w:rFonts w:hint="eastAsia" w:eastAsia="方正仿宋_GBK"/>
        </w:rPr>
        <w:t>构件、钢构件、木构件等型材构件均认定为标准化预制构件。</w:t>
      </w:r>
    </w:p>
    <w:p>
      <w:pPr>
        <w:spacing w:line="500" w:lineRule="exact"/>
        <w:ind w:firstLine="640" w:firstLineChars="200"/>
        <w:jc w:val="left"/>
        <w:rPr>
          <w:rFonts w:eastAsia="方正仿宋_GBK"/>
        </w:rPr>
      </w:pPr>
      <w:r>
        <w:rPr>
          <w:rFonts w:eastAsia="方正仿宋_GBK"/>
        </w:rPr>
        <w:t>4</w:t>
      </w:r>
      <w:r>
        <w:rPr>
          <w:rFonts w:hint="eastAsia" w:eastAsia="方正仿宋_GBK"/>
        </w:rPr>
        <w:t>．通用规格预制</w:t>
      </w:r>
      <w:r>
        <w:rPr>
          <w:rFonts w:hint="eastAsia" w:eastAsia="方正仿宋_GBK"/>
          <w:lang w:val="en-US" w:eastAsia="zh-CN"/>
        </w:rPr>
        <w:t>混凝土</w:t>
      </w:r>
      <w:r>
        <w:rPr>
          <w:rFonts w:hint="eastAsia" w:eastAsia="方正仿宋_GBK"/>
        </w:rPr>
        <w:t>构件应用比例按下式计算：</w:t>
      </w:r>
    </w:p>
    <w:p>
      <w:pPr>
        <w:adjustRightInd w:val="0"/>
        <w:snapToGrid w:val="0"/>
        <w:spacing w:line="500" w:lineRule="exact"/>
        <w:jc w:val="center"/>
        <w:rPr>
          <w:rFonts w:eastAsia="方正仿宋_GBK"/>
        </w:rPr>
      </w:pPr>
      <w:r>
        <w:rPr>
          <w:rFonts w:eastAsia="方正仿宋_GBK"/>
          <w:i/>
          <w:iCs/>
        </w:rPr>
        <w:t>q</w:t>
      </w:r>
      <w:r>
        <w:rPr>
          <w:rFonts w:eastAsia="方正仿宋_GBK"/>
          <w:vertAlign w:val="subscript"/>
        </w:rPr>
        <w:t>1d</w:t>
      </w:r>
      <w:r>
        <w:rPr>
          <w:rFonts w:eastAsia="方正仿宋_GBK"/>
        </w:rPr>
        <w:t>=</w:t>
      </w:r>
      <w:r>
        <w:rPr>
          <w:rFonts w:eastAsia="方正仿宋_GBK"/>
          <w:i/>
          <w:iCs/>
        </w:rPr>
        <w:t>N</w:t>
      </w:r>
      <w:r>
        <w:rPr>
          <w:rFonts w:eastAsia="方正仿宋_GBK"/>
          <w:vertAlign w:val="subscript"/>
        </w:rPr>
        <w:t>1d</w:t>
      </w:r>
      <w:r>
        <w:rPr>
          <w:rFonts w:eastAsia="方正仿宋_GBK"/>
          <w:i/>
          <w:iCs/>
        </w:rPr>
        <w:t>/N</w:t>
      </w:r>
      <w:r>
        <w:rPr>
          <w:rFonts w:eastAsia="方正仿宋_GBK"/>
          <w:vertAlign w:val="subscript"/>
        </w:rPr>
        <w:t>s</w:t>
      </w:r>
      <w:r>
        <w:rPr>
          <w:rFonts w:eastAsia="方正仿宋_GBK"/>
        </w:rPr>
        <w:t>×100%</w:t>
      </w:r>
    </w:p>
    <w:p>
      <w:pPr>
        <w:adjustRightInd w:val="0"/>
        <w:snapToGrid w:val="0"/>
        <w:spacing w:line="500" w:lineRule="exact"/>
        <w:ind w:firstLine="640" w:firstLineChars="200"/>
        <w:rPr>
          <w:rFonts w:eastAsia="方正仿宋_GBK"/>
        </w:rPr>
      </w:pPr>
      <w:r>
        <w:rPr>
          <w:rFonts w:hint="eastAsia" w:eastAsia="方正仿宋_GBK"/>
        </w:rPr>
        <w:t>式中：</w:t>
      </w:r>
      <w:r>
        <w:rPr>
          <w:rFonts w:eastAsia="方正仿宋_GBK"/>
          <w:i/>
          <w:iCs/>
        </w:rPr>
        <w:t>q</w:t>
      </w:r>
      <w:r>
        <w:rPr>
          <w:rFonts w:eastAsia="方正仿宋_GBK"/>
          <w:vertAlign w:val="subscript"/>
        </w:rPr>
        <w:t>1d</w:t>
      </w:r>
      <w:r>
        <w:rPr>
          <w:rFonts w:hint="eastAsia" w:eastAsia="方正仿宋_GBK"/>
        </w:rPr>
        <w:t>──通用规格预制</w:t>
      </w:r>
      <w:r>
        <w:rPr>
          <w:rFonts w:hint="eastAsia" w:eastAsia="方正仿宋_GBK"/>
          <w:lang w:val="en-US" w:eastAsia="zh-CN"/>
        </w:rPr>
        <w:t>混凝土</w:t>
      </w:r>
      <w:r>
        <w:rPr>
          <w:rFonts w:hint="eastAsia" w:eastAsia="方正仿宋_GBK"/>
        </w:rPr>
        <w:t>构件应用比例；</w:t>
      </w:r>
    </w:p>
    <w:p>
      <w:pPr>
        <w:adjustRightInd w:val="0"/>
        <w:snapToGrid w:val="0"/>
        <w:spacing w:line="500" w:lineRule="exact"/>
        <w:ind w:firstLine="1600" w:firstLineChars="500"/>
        <w:rPr>
          <w:rFonts w:eastAsia="方正仿宋_GBK"/>
        </w:rPr>
      </w:pPr>
      <w:r>
        <w:rPr>
          <w:rFonts w:eastAsia="方正仿宋_GBK"/>
          <w:i/>
          <w:iCs/>
        </w:rPr>
        <w:t>N</w:t>
      </w:r>
      <w:r>
        <w:rPr>
          <w:rFonts w:eastAsia="方正仿宋_GBK"/>
          <w:vertAlign w:val="subscript"/>
        </w:rPr>
        <w:t>1d</w:t>
      </w:r>
      <w:r>
        <w:rPr>
          <w:rFonts w:hint="eastAsia" w:eastAsia="方正仿宋_GBK"/>
        </w:rPr>
        <w:t>──通用规格预制</w:t>
      </w:r>
      <w:r>
        <w:rPr>
          <w:rFonts w:hint="eastAsia" w:eastAsia="方正仿宋_GBK"/>
          <w:lang w:val="en-US" w:eastAsia="zh-CN"/>
        </w:rPr>
        <w:t>混凝土</w:t>
      </w:r>
      <w:r>
        <w:rPr>
          <w:rFonts w:hint="eastAsia" w:eastAsia="方正仿宋_GBK"/>
        </w:rPr>
        <w:t>构件数量之和；</w:t>
      </w:r>
    </w:p>
    <w:p>
      <w:pPr>
        <w:adjustRightInd w:val="0"/>
        <w:snapToGrid w:val="0"/>
        <w:spacing w:line="500" w:lineRule="exact"/>
        <w:ind w:firstLine="1600" w:firstLineChars="500"/>
        <w:rPr>
          <w:rFonts w:eastAsia="方正仿宋_GBK"/>
        </w:rPr>
      </w:pPr>
      <w:r>
        <w:rPr>
          <w:rFonts w:eastAsia="方正仿宋_GBK"/>
          <w:i/>
          <w:iCs/>
        </w:rPr>
        <w:t>N</w:t>
      </w:r>
      <w:r>
        <w:rPr>
          <w:rFonts w:eastAsia="方正仿宋_GBK"/>
          <w:vertAlign w:val="subscript"/>
        </w:rPr>
        <w:t>s</w:t>
      </w:r>
      <w:r>
        <w:rPr>
          <w:rFonts w:hint="eastAsia" w:eastAsia="方正仿宋_GBK"/>
        </w:rPr>
        <w:t>──各类预制</w:t>
      </w:r>
      <w:r>
        <w:rPr>
          <w:rFonts w:hint="eastAsia" w:eastAsia="方正仿宋_GBK"/>
          <w:lang w:val="en-US" w:eastAsia="zh-CN"/>
        </w:rPr>
        <w:t>混凝土</w:t>
      </w:r>
      <w:r>
        <w:rPr>
          <w:rFonts w:hint="eastAsia" w:eastAsia="方正仿宋_GBK"/>
        </w:rPr>
        <w:t>构件的</w:t>
      </w:r>
      <w:r>
        <w:rPr>
          <w:rFonts w:hint="eastAsia" w:eastAsia="方正仿宋_GBK"/>
          <w:kern w:val="0"/>
          <w:sz w:val="31"/>
          <w:szCs w:val="31"/>
        </w:rPr>
        <w:t>总数量</w:t>
      </w:r>
      <w:r>
        <w:rPr>
          <w:rFonts w:hint="eastAsia" w:eastAsia="方正仿宋_GBK"/>
        </w:rPr>
        <w:t>。</w:t>
      </w:r>
    </w:p>
    <w:p>
      <w:pPr>
        <w:spacing w:line="500" w:lineRule="exact"/>
        <w:ind w:firstLine="640" w:firstLineChars="200"/>
        <w:jc w:val="left"/>
        <w:rPr>
          <w:rFonts w:eastAsia="方正仿宋_GBK"/>
        </w:rPr>
      </w:pPr>
      <w:r>
        <w:rPr>
          <w:rFonts w:hint="eastAsia" w:eastAsia="方正仿宋_GBK"/>
        </w:rPr>
        <w:t>通用规格预制</w:t>
      </w:r>
      <w:r>
        <w:rPr>
          <w:rFonts w:hint="eastAsia" w:eastAsia="方正仿宋_GBK"/>
          <w:lang w:val="en-US" w:eastAsia="zh-CN"/>
        </w:rPr>
        <w:t>混凝土</w:t>
      </w:r>
      <w:r>
        <w:rPr>
          <w:rFonts w:hint="eastAsia" w:eastAsia="方正仿宋_GBK"/>
        </w:rPr>
        <w:t>构件是指符合《重庆市装配式建筑标准化预制混凝土构件目录》规定规格尺寸的预制构件，以及无接缝预制</w:t>
      </w:r>
      <w:r>
        <w:rPr>
          <w:rFonts w:hint="eastAsia" w:eastAsia="方正仿宋_GBK"/>
          <w:lang w:val="en-US" w:eastAsia="zh-CN"/>
        </w:rPr>
        <w:t>混凝土</w:t>
      </w:r>
      <w:r>
        <w:rPr>
          <w:rFonts w:hint="eastAsia" w:eastAsia="方正仿宋_GBK"/>
        </w:rPr>
        <w:t>板和符合国家或地方图集规定规格尺寸的预制</w:t>
      </w:r>
      <w:r>
        <w:rPr>
          <w:rFonts w:hint="eastAsia" w:eastAsia="方正仿宋_GBK"/>
          <w:lang w:val="en-US" w:eastAsia="zh-CN"/>
        </w:rPr>
        <w:t>混凝土</w:t>
      </w:r>
      <w:r>
        <w:rPr>
          <w:rFonts w:hint="eastAsia" w:eastAsia="方正仿宋_GBK"/>
        </w:rPr>
        <w:t>构件。</w:t>
      </w:r>
    </w:p>
    <w:p>
      <w:pPr>
        <w:numPr>
          <w:ilvl w:val="255"/>
          <w:numId w:val="0"/>
        </w:numPr>
        <w:adjustRightInd w:val="0"/>
        <w:snapToGrid w:val="0"/>
        <w:spacing w:line="500" w:lineRule="exact"/>
        <w:ind w:firstLine="640" w:firstLineChars="200"/>
        <w:rPr>
          <w:rFonts w:eastAsia="方正楷体_GBK"/>
          <w:lang w:bidi="ar"/>
        </w:rPr>
      </w:pPr>
      <w:r>
        <w:rPr>
          <w:rFonts w:hint="eastAsia" w:eastAsia="方正楷体_GBK"/>
          <w:lang w:bidi="ar"/>
        </w:rPr>
        <w:t>（二）主体结构计算规定</w:t>
      </w:r>
    </w:p>
    <w:p>
      <w:pPr>
        <w:adjustRightInd w:val="0"/>
        <w:snapToGrid w:val="0"/>
        <w:spacing w:line="500" w:lineRule="exact"/>
        <w:ind w:firstLine="640" w:firstLineChars="200"/>
        <w:rPr>
          <w:rFonts w:eastAsia="方正仿宋_GBK"/>
        </w:rPr>
      </w:pPr>
      <w:r>
        <w:rPr>
          <w:rFonts w:eastAsia="方正仿宋_GBK"/>
        </w:rPr>
        <w:t>1</w:t>
      </w:r>
      <w:r>
        <w:rPr>
          <w:rFonts w:hint="eastAsia" w:eastAsia="方正仿宋_GBK"/>
        </w:rPr>
        <w:t>．竖向预制构件的应用比例按下式计算：</w:t>
      </w:r>
    </w:p>
    <w:p>
      <w:pPr>
        <w:adjustRightInd w:val="0"/>
        <w:snapToGrid w:val="0"/>
        <w:spacing w:line="500" w:lineRule="exact"/>
        <w:jc w:val="center"/>
        <w:rPr>
          <w:rFonts w:eastAsia="方正仿宋_GBK"/>
        </w:rPr>
      </w:pPr>
      <w:r>
        <w:rPr>
          <w:rFonts w:eastAsia="方正仿宋_GBK"/>
          <w:i/>
          <w:iCs/>
        </w:rPr>
        <w:t>q</w:t>
      </w:r>
      <w:r>
        <w:rPr>
          <w:rFonts w:eastAsia="方正仿宋_GBK"/>
          <w:vertAlign w:val="subscript"/>
        </w:rPr>
        <w:t>2a</w:t>
      </w:r>
      <w:r>
        <w:rPr>
          <w:rFonts w:eastAsia="方正仿宋_GBK"/>
          <w:i/>
          <w:iCs/>
        </w:rPr>
        <w:t>=V</w:t>
      </w:r>
      <w:r>
        <w:rPr>
          <w:rFonts w:eastAsia="方正仿宋_GBK"/>
          <w:vertAlign w:val="subscript"/>
        </w:rPr>
        <w:t>2a</w:t>
      </w:r>
      <w:r>
        <w:rPr>
          <w:rFonts w:eastAsia="方正仿宋_GBK"/>
          <w:i/>
          <w:iCs/>
        </w:rPr>
        <w:t>/V</w:t>
      </w:r>
      <w:r>
        <w:rPr>
          <w:rFonts w:eastAsia="方正仿宋_GBK"/>
          <w:vertAlign w:val="subscript"/>
        </w:rPr>
        <w:t>p</w:t>
      </w:r>
      <w:r>
        <w:rPr>
          <w:rFonts w:eastAsia="方正仿宋_GBK"/>
        </w:rPr>
        <w:t>×100%</w:t>
      </w:r>
      <w:r>
        <w:rPr>
          <w:rFonts w:eastAsia="方正仿宋_GBK"/>
        </w:rPr>
        <w:tab/>
      </w:r>
    </w:p>
    <w:p>
      <w:pPr>
        <w:adjustRightInd w:val="0"/>
        <w:snapToGrid w:val="0"/>
        <w:spacing w:line="500" w:lineRule="exact"/>
        <w:ind w:firstLine="640" w:firstLineChars="200"/>
        <w:rPr>
          <w:rFonts w:eastAsia="方正仿宋_GBK"/>
        </w:rPr>
      </w:pPr>
      <w:r>
        <w:rPr>
          <w:rFonts w:hint="eastAsia" w:eastAsia="方正仿宋_GBK"/>
        </w:rPr>
        <w:t>式中：</w:t>
      </w:r>
      <w:r>
        <w:rPr>
          <w:rFonts w:eastAsia="方正仿宋_GBK"/>
          <w:i/>
          <w:iCs/>
        </w:rPr>
        <w:t>q</w:t>
      </w:r>
      <w:r>
        <w:rPr>
          <w:rFonts w:eastAsia="方正仿宋_GBK"/>
          <w:vertAlign w:val="subscript"/>
        </w:rPr>
        <w:t>2a</w:t>
      </w:r>
      <w:r>
        <w:rPr>
          <w:rFonts w:hint="eastAsia" w:eastAsia="方正仿宋_GBK"/>
        </w:rPr>
        <w:t>──主体结构竖向构件中预制构件的应用比例；</w:t>
      </w:r>
    </w:p>
    <w:p>
      <w:pPr>
        <w:adjustRightInd w:val="0"/>
        <w:snapToGrid w:val="0"/>
        <w:spacing w:line="500" w:lineRule="exact"/>
        <w:ind w:firstLine="1600" w:firstLineChars="500"/>
        <w:rPr>
          <w:rFonts w:eastAsia="方正仿宋_GBK"/>
        </w:rPr>
      </w:pPr>
      <w:r>
        <w:rPr>
          <w:rFonts w:eastAsia="方正仿宋_GBK"/>
          <w:i/>
          <w:iCs/>
        </w:rPr>
        <w:t>V</w:t>
      </w:r>
      <w:r>
        <w:rPr>
          <w:rFonts w:eastAsia="方正仿宋_GBK"/>
          <w:vertAlign w:val="subscript"/>
        </w:rPr>
        <w:t>2a</w:t>
      </w:r>
      <w:r>
        <w:rPr>
          <w:rFonts w:hint="eastAsia" w:eastAsia="方正仿宋_GBK"/>
        </w:rPr>
        <w:t>──主体结构竖向构件中预制构件体积之和；</w:t>
      </w:r>
    </w:p>
    <w:p>
      <w:pPr>
        <w:adjustRightInd w:val="0"/>
        <w:snapToGrid w:val="0"/>
        <w:spacing w:line="500" w:lineRule="exact"/>
        <w:ind w:firstLine="1600" w:firstLineChars="500"/>
        <w:rPr>
          <w:rFonts w:eastAsia="方正仿宋_GBK"/>
        </w:rPr>
      </w:pPr>
      <w:r>
        <w:rPr>
          <w:rFonts w:eastAsia="方正仿宋_GBK"/>
          <w:i/>
          <w:iCs/>
        </w:rPr>
        <w:t>V</w:t>
      </w:r>
      <w:r>
        <w:rPr>
          <w:rFonts w:eastAsia="方正仿宋_GBK"/>
          <w:vertAlign w:val="subscript"/>
        </w:rPr>
        <w:t>p</w:t>
      </w:r>
      <w:r>
        <w:rPr>
          <w:rFonts w:hint="eastAsia" w:eastAsia="方正仿宋_GBK"/>
        </w:rPr>
        <w:t>──主体结构竖向构件总体积。</w:t>
      </w:r>
    </w:p>
    <w:p>
      <w:pPr>
        <w:pStyle w:val="2"/>
        <w:spacing w:after="0" w:line="500" w:lineRule="exact"/>
        <w:ind w:firstLine="640" w:firstLineChars="200"/>
        <w:rPr>
          <w:rFonts w:eastAsia="方正仿宋_GBK"/>
        </w:rPr>
      </w:pPr>
      <w:r>
        <w:rPr>
          <w:rFonts w:hint="eastAsia" w:eastAsia="方正仿宋_GBK"/>
        </w:rPr>
        <w:t>竖向预制构件包括预制混凝土柱（含叠合柱）、钢柱、钢管混凝土柱，预制混凝土墙（含叠合墙）、钢板剪力墙、外包钢板组合剪力墙、钢管束剪力墙、钢支撑等结构构件，不包含型钢混凝土柱等仍需现场支模的竖向构件。</w:t>
      </w:r>
    </w:p>
    <w:p>
      <w:pPr>
        <w:pStyle w:val="2"/>
        <w:spacing w:after="0" w:line="500" w:lineRule="exact"/>
        <w:ind w:firstLine="640" w:firstLineChars="200"/>
        <w:rPr>
          <w:rFonts w:eastAsia="方正仿宋_GBK"/>
          <w:highlight w:val="none"/>
        </w:rPr>
      </w:pPr>
      <w:r>
        <w:rPr>
          <w:rFonts w:hint="eastAsia" w:eastAsia="方正仿宋_GBK"/>
        </w:rPr>
        <w:t>竖向预制构件体积按构件外轮廓几何体计算。预制剪力墙板之间宽度不大于</w:t>
      </w:r>
      <w:r>
        <w:rPr>
          <w:rFonts w:eastAsia="方正仿宋_GBK"/>
        </w:rPr>
        <w:t>600mm</w:t>
      </w:r>
      <w:r>
        <w:rPr>
          <w:rFonts w:hint="eastAsia" w:eastAsia="方正仿宋_GBK"/>
        </w:rPr>
        <w:t>的竖向现浇段和高度不大于</w:t>
      </w:r>
      <w:r>
        <w:rPr>
          <w:rFonts w:eastAsia="方正仿宋_GBK"/>
        </w:rPr>
        <w:t>300mm</w:t>
      </w:r>
      <w:r>
        <w:rPr>
          <w:rFonts w:hint="eastAsia" w:eastAsia="方正仿宋_GBK"/>
        </w:rPr>
        <w:t>的水平现浇段混凝土体积，预制墙板的端柱或边长不大于</w:t>
      </w:r>
      <w:r>
        <w:rPr>
          <w:rFonts w:eastAsia="方正仿宋_GBK"/>
        </w:rPr>
        <w:t>400mm</w:t>
      </w:r>
      <w:r>
        <w:rPr>
          <w:rFonts w:hint="eastAsia" w:eastAsia="方正仿宋_GBK"/>
        </w:rPr>
        <w:t>的暗柱，预制剪力墙边长不大于</w:t>
      </w:r>
      <w:r>
        <w:rPr>
          <w:rFonts w:eastAsia="方正仿宋_GBK"/>
        </w:rPr>
        <w:t>600mm</w:t>
      </w:r>
      <w:r>
        <w:rPr>
          <w:rFonts w:hint="eastAsia" w:eastAsia="方正仿宋_GBK"/>
        </w:rPr>
        <w:t>的翼墙，预制柱间高度不大于柱截面较小尺寸（小于</w:t>
      </w:r>
      <w:r>
        <w:rPr>
          <w:rFonts w:eastAsia="方正仿宋_GBK"/>
        </w:rPr>
        <w:t>800mm</w:t>
      </w:r>
      <w:r>
        <w:rPr>
          <w:rFonts w:hint="eastAsia" w:eastAsia="方正仿宋_GBK"/>
        </w:rPr>
        <w:t>时取</w:t>
      </w:r>
      <w:r>
        <w:rPr>
          <w:rFonts w:eastAsia="方正仿宋_GBK"/>
        </w:rPr>
        <w:t>800mm</w:t>
      </w:r>
      <w:r>
        <w:rPr>
          <w:rFonts w:hint="eastAsia" w:eastAsia="方正仿宋_GBK"/>
        </w:rPr>
        <w:t>）的连接区后浇混凝土体积，预制框架柱和框架梁之间柱梁节点区的后浇混凝土体积，均可计入竖向预制构件体积</w:t>
      </w:r>
      <w:r>
        <w:rPr>
          <w:rFonts w:hint="eastAsia" w:eastAsia="方正仿宋_GBK"/>
          <w:highlight w:val="none"/>
        </w:rPr>
        <w:t>。剪力墙带边缘构件预制时，预制剪力墙体积可乘以</w:t>
      </w:r>
      <w:r>
        <w:rPr>
          <w:rFonts w:eastAsia="方正仿宋_GBK"/>
          <w:highlight w:val="none"/>
        </w:rPr>
        <w:t>1.2</w:t>
      </w:r>
      <w:r>
        <w:rPr>
          <w:rFonts w:hint="eastAsia" w:eastAsia="方正仿宋_GBK"/>
          <w:highlight w:val="none"/>
        </w:rPr>
        <w:t>的修正系数。</w:t>
      </w:r>
    </w:p>
    <w:p>
      <w:pPr>
        <w:pStyle w:val="2"/>
        <w:spacing w:after="0" w:line="500" w:lineRule="exact"/>
        <w:ind w:firstLine="640" w:firstLineChars="200"/>
        <w:rPr>
          <w:rFonts w:eastAsia="方正仿宋_GBK"/>
        </w:rPr>
      </w:pPr>
      <w:r>
        <w:rPr>
          <w:rFonts w:hint="eastAsia" w:eastAsia="方正仿宋_GBK"/>
        </w:rPr>
        <w:t>混凝土剪力墙居住建筑非承重围护墙中的预制混凝土墙板（按</w:t>
      </w:r>
      <w:r>
        <w:rPr>
          <w:rFonts w:hint="eastAsia" w:eastAsia="方正仿宋_GBK"/>
          <w:lang w:val="en-US" w:eastAsia="zh-CN"/>
        </w:rPr>
        <w:t>预制</w:t>
      </w:r>
      <w:r>
        <w:rPr>
          <w:rFonts w:hint="eastAsia" w:eastAsia="方正仿宋_GBK"/>
        </w:rPr>
        <w:t>构件外轮廓几何体计算）可同时计入竖向预制构件体积</w:t>
      </w:r>
      <w:r>
        <w:rPr>
          <w:rFonts w:eastAsia="方正仿宋_GBK"/>
          <w:i/>
          <w:iCs/>
        </w:rPr>
        <w:t>V</w:t>
      </w:r>
      <w:r>
        <w:rPr>
          <w:rFonts w:eastAsia="方正仿宋_GBK"/>
          <w:vertAlign w:val="subscript"/>
        </w:rPr>
        <w:t>2a</w:t>
      </w:r>
      <w:r>
        <w:rPr>
          <w:rFonts w:hint="eastAsia" w:eastAsia="方正仿宋_GBK"/>
        </w:rPr>
        <w:t>和</w:t>
      </w:r>
      <w:r>
        <w:rPr>
          <w:rFonts w:eastAsia="方正仿宋_GBK"/>
          <w:i/>
          <w:iCs/>
        </w:rPr>
        <w:t>V</w:t>
      </w:r>
      <w:r>
        <w:rPr>
          <w:rFonts w:eastAsia="方正仿宋_GBK"/>
          <w:vertAlign w:val="subscript"/>
        </w:rPr>
        <w:t>p</w:t>
      </w:r>
      <w:r>
        <w:rPr>
          <w:rFonts w:hint="eastAsia" w:eastAsia="方正仿宋_GBK"/>
        </w:rPr>
        <w:t>中。</w:t>
      </w:r>
    </w:p>
    <w:p>
      <w:pPr>
        <w:adjustRightInd w:val="0"/>
        <w:snapToGrid w:val="0"/>
        <w:spacing w:line="500" w:lineRule="exact"/>
        <w:ind w:firstLine="640" w:firstLineChars="200"/>
        <w:rPr>
          <w:rFonts w:eastAsia="方正仿宋_GBK"/>
        </w:rPr>
      </w:pPr>
      <w:r>
        <w:rPr>
          <w:rFonts w:eastAsia="方正仿宋_GBK"/>
        </w:rPr>
        <w:t>2</w:t>
      </w:r>
      <w:r>
        <w:rPr>
          <w:rFonts w:hint="eastAsia" w:eastAsia="方正仿宋_GBK"/>
        </w:rPr>
        <w:t>．梁类预制构件的应用比例按下式计算：</w:t>
      </w:r>
    </w:p>
    <w:p>
      <w:pPr>
        <w:adjustRightInd w:val="0"/>
        <w:snapToGrid w:val="0"/>
        <w:spacing w:line="500" w:lineRule="exact"/>
        <w:jc w:val="center"/>
        <w:rPr>
          <w:rFonts w:eastAsia="方正仿宋_GBK"/>
        </w:rPr>
      </w:pPr>
      <w:r>
        <w:rPr>
          <w:rFonts w:eastAsia="方正仿宋_GBK"/>
          <w:i/>
          <w:iCs/>
        </w:rPr>
        <w:t>q</w:t>
      </w:r>
      <w:r>
        <w:rPr>
          <w:rFonts w:eastAsia="方正仿宋_GBK"/>
          <w:vertAlign w:val="subscript"/>
        </w:rPr>
        <w:t>2b</w:t>
      </w:r>
      <w:r>
        <w:rPr>
          <w:rFonts w:eastAsia="方正仿宋_GBK"/>
          <w:i/>
          <w:iCs/>
        </w:rPr>
        <w:t>=L</w:t>
      </w:r>
      <w:r>
        <w:rPr>
          <w:rFonts w:eastAsia="方正仿宋_GBK"/>
          <w:vertAlign w:val="subscript"/>
        </w:rPr>
        <w:t>2b</w:t>
      </w:r>
      <w:r>
        <w:rPr>
          <w:rFonts w:eastAsia="方正仿宋_GBK"/>
          <w:i/>
          <w:iCs/>
        </w:rPr>
        <w:t>/L</w:t>
      </w:r>
      <w:r>
        <w:rPr>
          <w:rFonts w:eastAsia="方正仿宋_GBK"/>
          <w:vertAlign w:val="subscript"/>
        </w:rPr>
        <w:t>b</w:t>
      </w:r>
      <w:r>
        <w:rPr>
          <w:rFonts w:eastAsia="方正仿宋_GBK"/>
        </w:rPr>
        <w:t>×100%</w:t>
      </w:r>
      <w:r>
        <w:rPr>
          <w:rFonts w:eastAsia="方正仿宋_GBK"/>
        </w:rPr>
        <w:tab/>
      </w:r>
    </w:p>
    <w:p>
      <w:pPr>
        <w:adjustRightInd w:val="0"/>
        <w:snapToGrid w:val="0"/>
        <w:spacing w:line="500" w:lineRule="exact"/>
        <w:ind w:firstLine="640" w:firstLineChars="200"/>
        <w:rPr>
          <w:rFonts w:eastAsia="方正仿宋_GBK"/>
        </w:rPr>
      </w:pPr>
      <w:r>
        <w:rPr>
          <w:rFonts w:hint="eastAsia" w:eastAsia="方正仿宋_GBK"/>
        </w:rPr>
        <w:t>式中：</w:t>
      </w:r>
      <w:r>
        <w:rPr>
          <w:rFonts w:eastAsia="方正仿宋_GBK"/>
          <w:i/>
          <w:iCs/>
        </w:rPr>
        <w:t>q</w:t>
      </w:r>
      <w:r>
        <w:rPr>
          <w:rFonts w:eastAsia="方正仿宋_GBK"/>
          <w:vertAlign w:val="subscript"/>
        </w:rPr>
        <w:t>2b</w:t>
      </w:r>
      <w:r>
        <w:rPr>
          <w:rFonts w:hint="eastAsia" w:eastAsia="方正仿宋_GBK"/>
        </w:rPr>
        <w:t>──梁类预制构件的应用比例；</w:t>
      </w:r>
    </w:p>
    <w:p>
      <w:pPr>
        <w:adjustRightInd w:val="0"/>
        <w:snapToGrid w:val="0"/>
        <w:spacing w:line="500" w:lineRule="exact"/>
        <w:ind w:firstLine="1600" w:firstLineChars="500"/>
        <w:rPr>
          <w:rFonts w:eastAsia="方正仿宋_GBK"/>
        </w:rPr>
      </w:pPr>
      <w:r>
        <w:rPr>
          <w:rFonts w:eastAsia="方正仿宋_GBK"/>
          <w:i/>
          <w:iCs/>
        </w:rPr>
        <w:t>L</w:t>
      </w:r>
      <w:r>
        <w:rPr>
          <w:rFonts w:eastAsia="方正仿宋_GBK"/>
          <w:vertAlign w:val="subscript"/>
        </w:rPr>
        <w:t>2b</w:t>
      </w:r>
      <w:r>
        <w:rPr>
          <w:rFonts w:hint="eastAsia" w:eastAsia="方正仿宋_GBK"/>
        </w:rPr>
        <w:t>──梁类预制构件的中心线长度之和；</w:t>
      </w:r>
    </w:p>
    <w:p>
      <w:pPr>
        <w:adjustRightInd w:val="0"/>
        <w:snapToGrid w:val="0"/>
        <w:spacing w:line="500" w:lineRule="exact"/>
        <w:ind w:firstLine="1600" w:firstLineChars="500"/>
        <w:rPr>
          <w:rFonts w:eastAsia="方正仿宋_GBK"/>
        </w:rPr>
      </w:pPr>
      <w:r>
        <w:rPr>
          <w:rFonts w:eastAsia="方正仿宋_GBK"/>
          <w:i/>
          <w:iCs/>
        </w:rPr>
        <w:t>L</w:t>
      </w:r>
      <w:r>
        <w:rPr>
          <w:rFonts w:eastAsia="方正仿宋_GBK"/>
          <w:vertAlign w:val="subscript"/>
        </w:rPr>
        <w:t>b</w:t>
      </w:r>
      <w:r>
        <w:rPr>
          <w:rFonts w:hint="eastAsia" w:eastAsia="方正仿宋_GBK"/>
        </w:rPr>
        <w:t>──所有楼层梁净跨的中心线总长度。</w:t>
      </w:r>
    </w:p>
    <w:p>
      <w:pPr>
        <w:adjustRightInd w:val="0"/>
        <w:snapToGrid w:val="0"/>
        <w:spacing w:line="500" w:lineRule="exact"/>
        <w:ind w:firstLine="640" w:firstLineChars="200"/>
        <w:rPr>
          <w:rFonts w:eastAsia="方正仿宋_GBK"/>
        </w:rPr>
      </w:pPr>
      <w:r>
        <w:rPr>
          <w:rFonts w:hint="eastAsia" w:eastAsia="方正仿宋_GBK"/>
        </w:rPr>
        <w:t>梁类预制构件包括预制混凝土梁、钢梁、外包钢混凝土组合梁、木梁以及不需要现场支模的钢混组合预制梁等。屋面楼盖现浇时其楼层梁长度可不计入</w:t>
      </w:r>
      <w:r>
        <w:rPr>
          <w:rFonts w:eastAsia="方正仿宋_GBK"/>
          <w:i/>
          <w:iCs/>
        </w:rPr>
        <w:t>L</w:t>
      </w:r>
      <w:r>
        <w:rPr>
          <w:rFonts w:eastAsia="方正仿宋_GBK"/>
          <w:vertAlign w:val="subscript"/>
        </w:rPr>
        <w:t>b</w:t>
      </w:r>
      <w:r>
        <w:rPr>
          <w:rFonts w:hint="eastAsia" w:eastAsia="方正仿宋_GBK"/>
        </w:rPr>
        <w:t>中。</w:t>
      </w:r>
    </w:p>
    <w:p>
      <w:pPr>
        <w:adjustRightInd w:val="0"/>
        <w:snapToGrid w:val="0"/>
        <w:spacing w:line="500" w:lineRule="exact"/>
        <w:ind w:firstLine="640" w:firstLineChars="200"/>
        <w:rPr>
          <w:rFonts w:eastAsia="方正仿宋_GBK"/>
        </w:rPr>
      </w:pPr>
      <w:r>
        <w:rPr>
          <w:rFonts w:eastAsia="方正仿宋_GBK"/>
        </w:rPr>
        <w:t>3</w:t>
      </w:r>
      <w:r>
        <w:rPr>
          <w:rFonts w:hint="eastAsia" w:eastAsia="方正仿宋_GBK"/>
        </w:rPr>
        <w:t>．板类预制构件的应用比例按下式计算：</w:t>
      </w:r>
    </w:p>
    <w:p>
      <w:pPr>
        <w:adjustRightInd w:val="0"/>
        <w:snapToGrid w:val="0"/>
        <w:spacing w:line="500" w:lineRule="exact"/>
        <w:jc w:val="center"/>
        <w:rPr>
          <w:rFonts w:eastAsia="方正仿宋_GBK"/>
        </w:rPr>
      </w:pPr>
      <w:r>
        <w:rPr>
          <w:rFonts w:eastAsia="方正仿宋_GBK"/>
          <w:i/>
          <w:iCs/>
        </w:rPr>
        <w:t>q</w:t>
      </w:r>
      <w:r>
        <w:rPr>
          <w:rFonts w:eastAsia="方正仿宋_GBK"/>
          <w:vertAlign w:val="subscript"/>
        </w:rPr>
        <w:t>2c</w:t>
      </w:r>
      <w:r>
        <w:rPr>
          <w:rFonts w:eastAsia="方正仿宋_GBK"/>
          <w:i/>
          <w:iCs/>
        </w:rPr>
        <w:t>=A</w:t>
      </w:r>
      <w:r>
        <w:rPr>
          <w:rFonts w:eastAsia="方正仿宋_GBK"/>
          <w:vertAlign w:val="subscript"/>
        </w:rPr>
        <w:t>2c</w:t>
      </w:r>
      <w:r>
        <w:rPr>
          <w:rFonts w:eastAsia="方正仿宋_GBK"/>
          <w:i/>
          <w:iCs/>
        </w:rPr>
        <w:t>/A</w:t>
      </w:r>
      <w:r>
        <w:rPr>
          <w:rFonts w:eastAsia="方正仿宋_GBK"/>
          <w:vertAlign w:val="subscript"/>
        </w:rPr>
        <w:t>p</w:t>
      </w:r>
      <w:r>
        <w:rPr>
          <w:rFonts w:eastAsia="方正仿宋_GBK"/>
        </w:rPr>
        <w:t>×100%</w:t>
      </w:r>
      <w:r>
        <w:rPr>
          <w:rFonts w:eastAsia="方正仿宋_GBK"/>
        </w:rPr>
        <w:tab/>
      </w:r>
    </w:p>
    <w:p>
      <w:pPr>
        <w:adjustRightInd w:val="0"/>
        <w:snapToGrid w:val="0"/>
        <w:spacing w:line="500" w:lineRule="exact"/>
        <w:ind w:firstLine="640" w:firstLineChars="200"/>
        <w:rPr>
          <w:rFonts w:eastAsia="方正仿宋_GBK"/>
        </w:rPr>
      </w:pPr>
      <w:r>
        <w:rPr>
          <w:rFonts w:hint="eastAsia" w:eastAsia="方正仿宋_GBK"/>
        </w:rPr>
        <w:t>式中：</w:t>
      </w:r>
      <w:r>
        <w:rPr>
          <w:rFonts w:eastAsia="方正仿宋_GBK"/>
          <w:i/>
          <w:iCs/>
        </w:rPr>
        <w:t>q</w:t>
      </w:r>
      <w:r>
        <w:rPr>
          <w:rFonts w:eastAsia="方正仿宋_GBK"/>
          <w:vertAlign w:val="subscript"/>
        </w:rPr>
        <w:t>2c</w:t>
      </w:r>
      <w:r>
        <w:rPr>
          <w:rFonts w:hint="eastAsia" w:eastAsia="方正仿宋_GBK"/>
        </w:rPr>
        <w:t>──板类预制构件的应用比例；</w:t>
      </w:r>
    </w:p>
    <w:p>
      <w:pPr>
        <w:adjustRightInd w:val="0"/>
        <w:snapToGrid w:val="0"/>
        <w:spacing w:line="500" w:lineRule="exact"/>
        <w:ind w:firstLine="1600" w:firstLineChars="500"/>
        <w:rPr>
          <w:rFonts w:eastAsia="方正仿宋_GBK"/>
        </w:rPr>
      </w:pPr>
      <w:r>
        <w:rPr>
          <w:rFonts w:eastAsia="方正仿宋_GBK"/>
          <w:i/>
          <w:iCs/>
        </w:rPr>
        <w:t>A</w:t>
      </w:r>
      <w:r>
        <w:rPr>
          <w:rFonts w:eastAsia="方正仿宋_GBK"/>
          <w:vertAlign w:val="subscript"/>
        </w:rPr>
        <w:t>2c</w:t>
      </w:r>
      <w:r>
        <w:rPr>
          <w:rFonts w:hint="eastAsia" w:eastAsia="方正仿宋_GBK"/>
        </w:rPr>
        <w:t>──各楼层中板类预制构件的水平投影面积之和；</w:t>
      </w:r>
    </w:p>
    <w:p>
      <w:pPr>
        <w:adjustRightInd w:val="0"/>
        <w:snapToGrid w:val="0"/>
        <w:spacing w:line="500" w:lineRule="exact"/>
        <w:ind w:firstLine="1600" w:firstLineChars="500"/>
        <w:rPr>
          <w:rFonts w:eastAsia="方正仿宋_GBK"/>
        </w:rPr>
      </w:pPr>
      <w:r>
        <w:rPr>
          <w:rFonts w:eastAsia="方正仿宋_GBK"/>
          <w:i/>
          <w:iCs/>
        </w:rPr>
        <w:t>A</w:t>
      </w:r>
      <w:r>
        <w:rPr>
          <w:rFonts w:eastAsia="方正仿宋_GBK"/>
          <w:vertAlign w:val="subscript"/>
        </w:rPr>
        <w:t>p</w:t>
      </w:r>
      <w:r>
        <w:rPr>
          <w:rFonts w:hint="eastAsia" w:eastAsia="方正仿宋_GBK"/>
        </w:rPr>
        <w:t>──地上建筑面积，可扣除各层计入建筑面积的楼层梁（不含暗梁）和不小于</w:t>
      </w:r>
      <w:r>
        <w:rPr>
          <w:rFonts w:eastAsia="方正仿宋_GBK"/>
        </w:rPr>
        <w:t>1m</w:t>
      </w:r>
      <w:r>
        <w:rPr>
          <w:rFonts w:eastAsia="方正仿宋_GBK"/>
          <w:vertAlign w:val="superscript"/>
        </w:rPr>
        <w:t>2</w:t>
      </w:r>
      <w:r>
        <w:rPr>
          <w:rFonts w:hint="eastAsia" w:eastAsia="方正仿宋_GBK"/>
        </w:rPr>
        <w:t>洞口的水平投影面积。</w:t>
      </w:r>
    </w:p>
    <w:p>
      <w:pPr>
        <w:adjustRightInd w:val="0"/>
        <w:snapToGrid w:val="0"/>
        <w:spacing w:line="500" w:lineRule="exact"/>
        <w:ind w:firstLine="640" w:firstLineChars="200"/>
        <w:rPr>
          <w:rFonts w:hint="default" w:eastAsia="方正仿宋_GBK"/>
          <w:highlight w:val="none"/>
          <w:lang w:val="en-US"/>
        </w:rPr>
      </w:pPr>
      <w:r>
        <w:rPr>
          <w:rFonts w:hint="eastAsia" w:eastAsia="方正仿宋_GBK"/>
        </w:rPr>
        <w:t>板类预制构件包括楼板、阳台、屋面板等部位的叠合楼板类预制构件，木楼板、钢楼板、预制楼梯、预制空调板等全截面</w:t>
      </w:r>
      <w:r>
        <w:rPr>
          <w:rFonts w:hint="eastAsia" w:eastAsia="方正仿宋_GBK"/>
          <w:lang w:val="en-US" w:eastAsia="zh-CN"/>
        </w:rPr>
        <w:t>类</w:t>
      </w:r>
      <w:r>
        <w:rPr>
          <w:rFonts w:hint="eastAsia" w:eastAsia="方正仿宋_GBK"/>
        </w:rPr>
        <w:t>预制构件，压型钢板、钢筋桁架楼承板等免拆底模楼承板类预制构件。</w:t>
      </w:r>
    </w:p>
    <w:p>
      <w:pPr>
        <w:adjustRightInd w:val="0"/>
        <w:snapToGrid w:val="0"/>
        <w:spacing w:line="500" w:lineRule="exact"/>
        <w:ind w:firstLine="640" w:firstLineChars="200"/>
        <w:rPr>
          <w:rFonts w:eastAsia="方正仿宋_GBK"/>
        </w:rPr>
      </w:pPr>
      <w:r>
        <w:rPr>
          <w:rFonts w:hint="eastAsia" w:eastAsia="方正仿宋_GBK"/>
        </w:rPr>
        <w:t>叠合楼板预制底板间宽度不大于</w:t>
      </w:r>
      <w:r>
        <w:rPr>
          <w:rFonts w:eastAsia="方正仿宋_GBK"/>
        </w:rPr>
        <w:t>300mm</w:t>
      </w:r>
      <w:r>
        <w:rPr>
          <w:rFonts w:hint="eastAsia" w:eastAsia="方正仿宋_GBK"/>
        </w:rPr>
        <w:t>的后浇混凝土接缝，装配式空心叠合楼盖（须满足支撑间距不小于</w:t>
      </w:r>
      <w:r>
        <w:rPr>
          <w:rFonts w:eastAsia="方正仿宋_GBK"/>
        </w:rPr>
        <w:t>2m</w:t>
      </w:r>
      <w:r>
        <w:rPr>
          <w:rFonts w:hint="eastAsia" w:eastAsia="方正仿宋_GBK"/>
        </w:rPr>
        <w:t>）预制底板间宽度不大于</w:t>
      </w:r>
      <w:r>
        <w:rPr>
          <w:rFonts w:eastAsia="方正仿宋_GBK"/>
        </w:rPr>
        <w:t>200mm</w:t>
      </w:r>
      <w:r>
        <w:rPr>
          <w:rFonts w:hint="eastAsia" w:eastAsia="方正仿宋_GBK"/>
        </w:rPr>
        <w:t>的后浇混凝土肋梁</w:t>
      </w:r>
      <w:r>
        <w:rPr>
          <w:rFonts w:hint="eastAsia" w:eastAsia="方正仿宋_GBK"/>
          <w:lang w:eastAsia="zh-CN"/>
        </w:rPr>
        <w:t>，</w:t>
      </w:r>
      <w:r>
        <w:rPr>
          <w:rFonts w:hint="eastAsia" w:eastAsia="方正仿宋_GBK"/>
          <w:lang w:val="en-US" w:eastAsia="zh-CN"/>
        </w:rPr>
        <w:t>其</w:t>
      </w:r>
      <w:r>
        <w:rPr>
          <w:rFonts w:hint="eastAsia" w:eastAsia="方正仿宋_GBK"/>
        </w:rPr>
        <w:t>水平投影面积可计入</w:t>
      </w:r>
      <w:r>
        <w:rPr>
          <w:rFonts w:eastAsia="方正仿宋_GBK"/>
          <w:i/>
          <w:iCs/>
        </w:rPr>
        <w:t>A</w:t>
      </w:r>
      <w:r>
        <w:rPr>
          <w:rFonts w:eastAsia="方正仿宋_GBK"/>
          <w:vertAlign w:val="subscript"/>
        </w:rPr>
        <w:t>2c</w:t>
      </w:r>
      <w:r>
        <w:rPr>
          <w:rFonts w:hint="eastAsia" w:eastAsia="方正仿宋_GBK"/>
        </w:rPr>
        <w:t>中。叠合楼板采用密拼式接缝时其预制底板面积可乘以</w:t>
      </w:r>
      <w:r>
        <w:rPr>
          <w:rFonts w:eastAsia="方正仿宋_GBK"/>
        </w:rPr>
        <w:t>1.1</w:t>
      </w:r>
      <w:r>
        <w:rPr>
          <w:rFonts w:hint="eastAsia" w:eastAsia="方正仿宋_GBK"/>
        </w:rPr>
        <w:t>的修正系数。屋面板现浇时可在</w:t>
      </w:r>
      <w:r>
        <w:rPr>
          <w:rFonts w:eastAsia="方正仿宋_GBK"/>
          <w:i/>
          <w:iCs/>
        </w:rPr>
        <w:t>A</w:t>
      </w:r>
      <w:r>
        <w:rPr>
          <w:rFonts w:eastAsia="方正仿宋_GBK"/>
          <w:vertAlign w:val="subscript"/>
        </w:rPr>
        <w:t>p</w:t>
      </w:r>
      <w:r>
        <w:rPr>
          <w:rFonts w:hint="eastAsia" w:eastAsia="方正仿宋_GBK"/>
        </w:rPr>
        <w:t>中扣除建筑围护墙范围以内的屋面水平投影面积。</w:t>
      </w:r>
    </w:p>
    <w:p>
      <w:pPr>
        <w:adjustRightInd w:val="0"/>
        <w:snapToGrid w:val="0"/>
        <w:spacing w:line="500" w:lineRule="exact"/>
        <w:ind w:firstLine="640" w:firstLineChars="200"/>
        <w:rPr>
          <w:rFonts w:eastAsia="方正仿宋_GBK"/>
        </w:rPr>
      </w:pPr>
      <w:r>
        <w:rPr>
          <w:rFonts w:eastAsia="方正仿宋_GBK"/>
        </w:rPr>
        <w:t>4</w:t>
      </w:r>
      <w:r>
        <w:rPr>
          <w:rFonts w:hint="eastAsia" w:eastAsia="方正仿宋_GBK"/>
        </w:rPr>
        <w:t>．支撑系统满足以下条件可得相应分值：</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83"/>
        <w:gridCol w:w="73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1783" w:type="dxa"/>
            <w:tcBorders>
              <w:left w:val="nil"/>
              <w:right w:val="single" w:color="auto" w:sz="4" w:space="0"/>
            </w:tcBorders>
            <w:vAlign w:val="center"/>
          </w:tcPr>
          <w:p>
            <w:pPr>
              <w:adjustRightInd w:val="0"/>
              <w:snapToGrid w:val="0"/>
              <w:spacing w:line="440" w:lineRule="exact"/>
              <w:jc w:val="center"/>
              <w:rPr>
                <w:rFonts w:eastAsia="方正仿宋_GBK"/>
                <w:sz w:val="28"/>
                <w:szCs w:val="28"/>
              </w:rPr>
            </w:pPr>
            <w:r>
              <w:rPr>
                <w:rFonts w:hint="eastAsia" w:eastAsia="方正仿宋_GBK"/>
                <w:sz w:val="28"/>
                <w:szCs w:val="28"/>
              </w:rPr>
              <w:t>类型</w:t>
            </w:r>
          </w:p>
        </w:tc>
        <w:tc>
          <w:tcPr>
            <w:tcW w:w="7352" w:type="dxa"/>
            <w:tcBorders>
              <w:left w:val="single" w:color="auto" w:sz="4" w:space="0"/>
              <w:right w:val="nil"/>
            </w:tcBorders>
            <w:vAlign w:val="center"/>
          </w:tcPr>
          <w:p>
            <w:pPr>
              <w:adjustRightInd w:val="0"/>
              <w:snapToGrid w:val="0"/>
              <w:spacing w:line="440" w:lineRule="exact"/>
              <w:jc w:val="center"/>
              <w:rPr>
                <w:rFonts w:eastAsia="方正仿宋_GBK"/>
                <w:sz w:val="28"/>
                <w:szCs w:val="28"/>
              </w:rPr>
            </w:pPr>
            <w:r>
              <w:rPr>
                <w:rFonts w:hint="eastAsia" w:eastAsia="方正仿宋_GBK"/>
                <w:sz w:val="28"/>
                <w:szCs w:val="28"/>
              </w:rPr>
              <w:t>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783" w:type="dxa"/>
            <w:tcBorders>
              <w:left w:val="nil"/>
              <w:right w:val="single" w:color="auto" w:sz="4" w:space="0"/>
            </w:tcBorders>
            <w:vAlign w:val="center"/>
          </w:tcPr>
          <w:p>
            <w:pPr>
              <w:adjustRightInd w:val="0"/>
              <w:snapToGrid w:val="0"/>
              <w:spacing w:line="440" w:lineRule="exact"/>
              <w:jc w:val="center"/>
              <w:rPr>
                <w:rFonts w:eastAsia="方正仿宋_GBK"/>
                <w:sz w:val="28"/>
                <w:szCs w:val="28"/>
              </w:rPr>
            </w:pPr>
            <w:r>
              <w:rPr>
                <w:rFonts w:hint="eastAsia" w:eastAsia="方正仿宋_GBK"/>
                <w:sz w:val="28"/>
                <w:szCs w:val="28"/>
              </w:rPr>
              <w:t>系统采用高精度模板施工工艺</w:t>
            </w:r>
          </w:p>
        </w:tc>
        <w:tc>
          <w:tcPr>
            <w:tcW w:w="7352" w:type="dxa"/>
            <w:tcBorders>
              <w:left w:val="single" w:color="auto" w:sz="4" w:space="0"/>
              <w:right w:val="nil"/>
            </w:tcBorders>
            <w:vAlign w:val="center"/>
          </w:tcPr>
          <w:p>
            <w:pPr>
              <w:adjustRightInd w:val="0"/>
              <w:snapToGrid w:val="0"/>
              <w:spacing w:line="440" w:lineRule="exact"/>
              <w:ind w:firstLine="560" w:firstLineChars="200"/>
              <w:jc w:val="left"/>
              <w:rPr>
                <w:rFonts w:eastAsia="方正仿宋_GBK"/>
                <w:sz w:val="28"/>
                <w:szCs w:val="36"/>
              </w:rPr>
            </w:pPr>
            <w:r>
              <w:rPr>
                <w:rFonts w:hint="eastAsia" w:eastAsia="方正仿宋_GBK"/>
                <w:sz w:val="28"/>
                <w:szCs w:val="28"/>
              </w:rPr>
              <w:t>系统采用高精度模板施工工艺是指单体建筑正负零标高以上主体结构全部</w:t>
            </w:r>
            <w:r>
              <w:rPr>
                <w:rFonts w:hint="eastAsia" w:eastAsia="方正仿宋_GBK"/>
                <w:sz w:val="28"/>
                <w:szCs w:val="36"/>
              </w:rPr>
              <w:t>采用高精度模板及其配套支撑系统的施工工艺。高精度模板施工工艺是指现浇</w:t>
            </w:r>
            <w:r>
              <w:rPr>
                <w:rFonts w:hint="eastAsia" w:eastAsia="方正仿宋_GBK"/>
                <w:sz w:val="28"/>
                <w:szCs w:val="36"/>
                <w:lang w:val="en-US" w:eastAsia="zh-CN"/>
              </w:rPr>
              <w:t>混凝土</w:t>
            </w:r>
            <w:r>
              <w:rPr>
                <w:rFonts w:hint="eastAsia" w:eastAsia="方正仿宋_GBK"/>
                <w:sz w:val="28"/>
                <w:szCs w:val="36"/>
              </w:rPr>
              <w:t>成型平整度偏差达到</w:t>
            </w:r>
            <w:r>
              <w:rPr>
                <w:rFonts w:eastAsia="方正仿宋_GBK"/>
                <w:sz w:val="28"/>
                <w:szCs w:val="36"/>
              </w:rPr>
              <w:t xml:space="preserve">4mm/2m </w:t>
            </w:r>
            <w:r>
              <w:rPr>
                <w:rFonts w:hint="eastAsia" w:eastAsia="方正仿宋_GBK"/>
                <w:sz w:val="28"/>
                <w:szCs w:val="36"/>
              </w:rPr>
              <w:t>的工艺。</w:t>
            </w:r>
            <w:r>
              <w:rPr>
                <w:rFonts w:eastAsia="方正仿宋_GBK"/>
                <w:sz w:val="28"/>
                <w:szCs w:val="36"/>
              </w:rPr>
              <w:t xml:space="preserve"> </w:t>
            </w:r>
          </w:p>
          <w:p>
            <w:pPr>
              <w:adjustRightInd w:val="0"/>
              <w:snapToGrid w:val="0"/>
              <w:spacing w:line="440" w:lineRule="exact"/>
              <w:ind w:firstLine="280" w:firstLineChars="100"/>
              <w:jc w:val="left"/>
              <w:rPr>
                <w:rFonts w:eastAsia="方正仿宋_GBK"/>
                <w:sz w:val="28"/>
                <w:szCs w:val="36"/>
              </w:rPr>
            </w:pPr>
            <w:r>
              <w:rPr>
                <w:rFonts w:eastAsia="方正仿宋_GBK"/>
                <w:sz w:val="28"/>
                <w:szCs w:val="36"/>
              </w:rPr>
              <w:t xml:space="preserve">  </w:t>
            </w:r>
            <w:r>
              <w:rPr>
                <w:rFonts w:hint="eastAsia" w:eastAsia="方正仿宋_GBK"/>
                <w:sz w:val="28"/>
                <w:szCs w:val="36"/>
              </w:rPr>
              <w:t>要求在单体建筑</w:t>
            </w:r>
            <w:r>
              <w:rPr>
                <w:rFonts w:hint="eastAsia" w:eastAsia="方正仿宋_GBK"/>
                <w:sz w:val="28"/>
                <w:szCs w:val="28"/>
              </w:rPr>
              <w:t>正负零</w:t>
            </w:r>
            <w:r>
              <w:rPr>
                <w:rFonts w:hint="eastAsia" w:eastAsia="方正仿宋_GBK"/>
                <w:sz w:val="28"/>
                <w:szCs w:val="36"/>
              </w:rPr>
              <w:t>标高以上主体结构模板系统中全面采用，入户门头、门厅转换、底部墙肢加厚等个别非标部位可不采用高精度模板，但实施比例不得低于</w:t>
            </w:r>
            <w:r>
              <w:rPr>
                <w:rFonts w:eastAsia="方正仿宋_GBK"/>
                <w:sz w:val="28"/>
                <w:szCs w:val="36"/>
              </w:rPr>
              <w:t>80%</w:t>
            </w:r>
            <w:r>
              <w:rPr>
                <w:rFonts w:hint="eastAsia" w:eastAsia="方正仿宋_GBK"/>
                <w:sz w:val="28"/>
                <w:szCs w:val="36"/>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1783" w:type="dxa"/>
            <w:tcBorders>
              <w:left w:val="nil"/>
              <w:right w:val="single" w:color="auto" w:sz="4" w:space="0"/>
            </w:tcBorders>
            <w:vAlign w:val="center"/>
          </w:tcPr>
          <w:p>
            <w:pPr>
              <w:adjustRightInd w:val="0"/>
              <w:snapToGrid w:val="0"/>
              <w:spacing w:line="440" w:lineRule="exact"/>
              <w:jc w:val="center"/>
              <w:rPr>
                <w:rFonts w:eastAsia="方正仿宋_GBK"/>
                <w:sz w:val="28"/>
                <w:szCs w:val="28"/>
              </w:rPr>
            </w:pPr>
            <w:r>
              <w:rPr>
                <w:rFonts w:hint="eastAsia" w:eastAsia="方正仿宋_GBK"/>
                <w:sz w:val="28"/>
                <w:szCs w:val="28"/>
              </w:rPr>
              <w:t>铝合金井字支撑系统</w:t>
            </w:r>
          </w:p>
        </w:tc>
        <w:tc>
          <w:tcPr>
            <w:tcW w:w="7352" w:type="dxa"/>
            <w:tcBorders>
              <w:left w:val="single" w:color="auto" w:sz="4" w:space="0"/>
              <w:right w:val="nil"/>
            </w:tcBorders>
            <w:vAlign w:val="center"/>
          </w:tcPr>
          <w:p>
            <w:pPr>
              <w:adjustRightInd w:val="0"/>
              <w:snapToGrid w:val="0"/>
              <w:spacing w:line="440" w:lineRule="exact"/>
              <w:ind w:firstLine="560" w:firstLineChars="200"/>
              <w:jc w:val="left"/>
              <w:rPr>
                <w:rFonts w:eastAsia="方正仿宋_GBK"/>
                <w:sz w:val="28"/>
                <w:szCs w:val="36"/>
              </w:rPr>
            </w:pPr>
            <w:r>
              <w:rPr>
                <w:rFonts w:hint="eastAsia" w:eastAsia="方正仿宋_GBK"/>
                <w:sz w:val="28"/>
                <w:szCs w:val="28"/>
              </w:rPr>
              <w:t>铝合金井字支撑系统是指</w:t>
            </w:r>
            <w:r>
              <w:rPr>
                <w:rFonts w:hint="eastAsia" w:eastAsia="方正仿宋_GBK"/>
                <w:sz w:val="28"/>
                <w:szCs w:val="36"/>
              </w:rPr>
              <w:t>由铝合金型材等组合而成</w:t>
            </w:r>
            <w:r>
              <w:rPr>
                <w:rFonts w:hint="eastAsia" w:eastAsia="方正仿宋_GBK"/>
                <w:sz w:val="28"/>
                <w:szCs w:val="36"/>
                <w:lang w:eastAsia="zh-CN"/>
              </w:rPr>
              <w:t>，</w:t>
            </w:r>
            <w:r>
              <w:rPr>
                <w:rFonts w:hint="eastAsia" w:eastAsia="方正仿宋_GBK"/>
                <w:sz w:val="28"/>
                <w:szCs w:val="36"/>
              </w:rPr>
              <w:t>用于承托预制构件及施工荷载的水平井字梁系，并与竖向独立钢支柱和斜支撑等构配件共同组成的稳定支撑系统。</w:t>
            </w:r>
          </w:p>
          <w:p>
            <w:pPr>
              <w:adjustRightInd w:val="0"/>
              <w:snapToGrid w:val="0"/>
              <w:spacing w:line="440" w:lineRule="exact"/>
              <w:ind w:firstLine="560" w:firstLineChars="200"/>
              <w:jc w:val="left"/>
              <w:rPr>
                <w:rFonts w:eastAsia="方正仿宋_GBK"/>
                <w:sz w:val="28"/>
                <w:szCs w:val="36"/>
              </w:rPr>
            </w:pPr>
            <w:r>
              <w:rPr>
                <w:rFonts w:hint="eastAsia" w:eastAsia="方正仿宋_GBK"/>
                <w:sz w:val="28"/>
                <w:szCs w:val="36"/>
              </w:rPr>
              <w:t>要求在单体建筑</w:t>
            </w:r>
            <w:r>
              <w:rPr>
                <w:rFonts w:hint="eastAsia" w:eastAsia="方正仿宋_GBK"/>
                <w:sz w:val="28"/>
                <w:szCs w:val="28"/>
              </w:rPr>
              <w:t>正负零</w:t>
            </w:r>
            <w:r>
              <w:rPr>
                <w:rFonts w:hint="eastAsia" w:eastAsia="方正仿宋_GBK"/>
                <w:sz w:val="28"/>
                <w:szCs w:val="36"/>
              </w:rPr>
              <w:t>标高以上主体结构全部采用。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9" w:hRule="atLeast"/>
        </w:trPr>
        <w:tc>
          <w:tcPr>
            <w:tcW w:w="1783" w:type="dxa"/>
            <w:tcBorders>
              <w:left w:val="nil"/>
              <w:right w:val="single" w:color="auto" w:sz="4" w:space="0"/>
            </w:tcBorders>
            <w:vAlign w:val="center"/>
          </w:tcPr>
          <w:p>
            <w:pPr>
              <w:adjustRightInd w:val="0"/>
              <w:snapToGrid w:val="0"/>
              <w:spacing w:line="440" w:lineRule="exact"/>
              <w:jc w:val="center"/>
              <w:rPr>
                <w:rFonts w:eastAsia="方正仿宋_GBK"/>
                <w:sz w:val="28"/>
                <w:szCs w:val="28"/>
              </w:rPr>
            </w:pPr>
            <w:r>
              <w:rPr>
                <w:rFonts w:hint="eastAsia" w:eastAsia="方正仿宋_GBK"/>
                <w:sz w:val="28"/>
                <w:szCs w:val="28"/>
              </w:rPr>
              <w:t>竖向支撑采用独立钢支柱</w:t>
            </w:r>
          </w:p>
        </w:tc>
        <w:tc>
          <w:tcPr>
            <w:tcW w:w="7352" w:type="dxa"/>
            <w:tcBorders>
              <w:left w:val="single" w:color="auto" w:sz="4" w:space="0"/>
              <w:right w:val="nil"/>
            </w:tcBorders>
            <w:vAlign w:val="center"/>
          </w:tcPr>
          <w:p>
            <w:pPr>
              <w:adjustRightInd w:val="0"/>
              <w:snapToGrid w:val="0"/>
              <w:spacing w:line="440" w:lineRule="exact"/>
              <w:ind w:firstLine="560" w:firstLineChars="200"/>
              <w:jc w:val="left"/>
              <w:rPr>
                <w:rFonts w:eastAsia="方正仿宋_GBK"/>
                <w:sz w:val="28"/>
                <w:szCs w:val="36"/>
              </w:rPr>
            </w:pPr>
            <w:r>
              <w:rPr>
                <w:rFonts w:hint="eastAsia" w:eastAsia="方正仿宋_GBK"/>
                <w:sz w:val="28"/>
                <w:szCs w:val="28"/>
              </w:rPr>
              <w:t>竖向支撑采用独立钢支柱是指水平预制构件的竖向支撑全部采用独立钢支柱施工。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9" w:hRule="atLeast"/>
        </w:trPr>
        <w:tc>
          <w:tcPr>
            <w:tcW w:w="1783" w:type="dxa"/>
            <w:tcBorders>
              <w:left w:val="nil"/>
              <w:right w:val="single" w:color="auto" w:sz="4" w:space="0"/>
            </w:tcBorders>
            <w:vAlign w:val="center"/>
          </w:tcPr>
          <w:p>
            <w:pPr>
              <w:adjustRightInd w:val="0"/>
              <w:snapToGrid w:val="0"/>
              <w:spacing w:line="440" w:lineRule="exact"/>
              <w:jc w:val="center"/>
              <w:rPr>
                <w:rFonts w:eastAsia="方正仿宋_GBK"/>
                <w:sz w:val="28"/>
                <w:szCs w:val="28"/>
              </w:rPr>
            </w:pPr>
            <w:r>
              <w:rPr>
                <w:rFonts w:hint="eastAsia" w:eastAsia="方正仿宋_GBK"/>
                <w:sz w:val="28"/>
                <w:szCs w:val="28"/>
              </w:rPr>
              <w:t>竖向支撑间距不小于</w:t>
            </w:r>
            <w:r>
              <w:rPr>
                <w:rFonts w:eastAsia="方正仿宋_GBK"/>
                <w:sz w:val="28"/>
                <w:szCs w:val="28"/>
              </w:rPr>
              <w:t>2m</w:t>
            </w:r>
          </w:p>
        </w:tc>
        <w:tc>
          <w:tcPr>
            <w:tcW w:w="7352" w:type="dxa"/>
            <w:tcBorders>
              <w:left w:val="single" w:color="auto" w:sz="4" w:space="0"/>
              <w:right w:val="nil"/>
            </w:tcBorders>
            <w:vAlign w:val="center"/>
          </w:tcPr>
          <w:p>
            <w:pPr>
              <w:adjustRightInd w:val="0"/>
              <w:snapToGrid w:val="0"/>
              <w:spacing w:line="440" w:lineRule="exact"/>
              <w:ind w:firstLine="560" w:firstLineChars="200"/>
              <w:jc w:val="left"/>
              <w:rPr>
                <w:rFonts w:eastAsia="方正仿宋_GBK"/>
                <w:sz w:val="28"/>
                <w:szCs w:val="28"/>
              </w:rPr>
            </w:pPr>
            <w:r>
              <w:rPr>
                <w:rFonts w:hint="eastAsia" w:eastAsia="方正仿宋_GBK"/>
                <w:sz w:val="28"/>
                <w:szCs w:val="28"/>
              </w:rPr>
              <w:t>竖向支撑间距不小于</w:t>
            </w:r>
            <w:r>
              <w:rPr>
                <w:rFonts w:eastAsia="方正仿宋_GBK"/>
                <w:sz w:val="28"/>
                <w:szCs w:val="28"/>
              </w:rPr>
              <w:t>2m</w:t>
            </w:r>
            <w:r>
              <w:rPr>
                <w:rFonts w:hint="eastAsia" w:eastAsia="方正仿宋_GBK"/>
                <w:sz w:val="28"/>
                <w:szCs w:val="28"/>
              </w:rPr>
              <w:t>是指水平预制构件的竖向支撑体系在一个方向的立杆中心间距不小于</w:t>
            </w:r>
            <w:r>
              <w:rPr>
                <w:rFonts w:eastAsia="方正仿宋_GBK"/>
                <w:sz w:val="28"/>
                <w:szCs w:val="28"/>
              </w:rPr>
              <w:t>2m</w:t>
            </w:r>
            <w:r>
              <w:rPr>
                <w:rFonts w:hint="eastAsia" w:eastAsia="方正仿宋_GBK"/>
                <w:sz w:val="28"/>
                <w:szCs w:val="28"/>
              </w:rPr>
              <w:t>。</w:t>
            </w:r>
          </w:p>
          <w:p>
            <w:pPr>
              <w:adjustRightInd w:val="0"/>
              <w:snapToGrid w:val="0"/>
              <w:spacing w:line="440" w:lineRule="exact"/>
              <w:ind w:firstLine="560" w:firstLineChars="200"/>
              <w:jc w:val="left"/>
              <w:rPr>
                <w:rFonts w:eastAsia="方正仿宋_GBK"/>
                <w:sz w:val="28"/>
              </w:rPr>
            </w:pPr>
            <w:r>
              <w:rPr>
                <w:rFonts w:hint="eastAsia" w:eastAsia="方正仿宋_GBK"/>
                <w:sz w:val="28"/>
                <w:szCs w:val="28"/>
              </w:rPr>
              <w:t>竖向支撑体系可采用</w:t>
            </w:r>
            <w:r>
              <w:rPr>
                <w:rFonts w:hint="eastAsia" w:eastAsia="方正仿宋_GBK"/>
                <w:sz w:val="28"/>
                <w:szCs w:val="36"/>
              </w:rPr>
              <w:t>独立钢支柱、独立</w:t>
            </w:r>
            <w:r>
              <w:rPr>
                <w:rFonts w:hint="eastAsia" w:eastAsia="方正仿宋_GBK"/>
                <w:sz w:val="28"/>
              </w:rPr>
              <w:t>方塔架或</w:t>
            </w:r>
            <w:r>
              <w:rPr>
                <w:rFonts w:hint="eastAsia" w:eastAsia="方正仿宋_GBK"/>
                <w:sz w:val="28"/>
                <w:szCs w:val="36"/>
              </w:rPr>
              <w:t>独立钢支柱与独立</w:t>
            </w:r>
            <w:r>
              <w:rPr>
                <w:rFonts w:hint="eastAsia" w:eastAsia="方正仿宋_GBK"/>
                <w:sz w:val="28"/>
              </w:rPr>
              <w:t>方塔架组合体系等装配式支撑系统。独立方塔架是指采用不少于</w:t>
            </w:r>
            <w:r>
              <w:rPr>
                <w:rFonts w:eastAsia="方正仿宋_GBK"/>
                <w:sz w:val="28"/>
              </w:rPr>
              <w:t>4</w:t>
            </w:r>
            <w:r>
              <w:rPr>
                <w:rFonts w:hint="eastAsia" w:eastAsia="方正仿宋_GBK"/>
                <w:sz w:val="28"/>
              </w:rPr>
              <w:t>根立杆</w:t>
            </w:r>
            <w:r>
              <w:rPr>
                <w:rFonts w:hint="eastAsia" w:eastAsia="方正仿宋_GBK"/>
                <w:sz w:val="28"/>
                <w:lang w:eastAsia="zh-CN"/>
              </w:rPr>
              <w:t>，</w:t>
            </w:r>
            <w:r>
              <w:rPr>
                <w:rFonts w:hint="eastAsia" w:eastAsia="方正仿宋_GBK"/>
                <w:sz w:val="28"/>
                <w:lang w:val="en-US" w:eastAsia="zh-CN"/>
              </w:rPr>
              <w:t>立杆之间</w:t>
            </w:r>
            <w:r>
              <w:rPr>
                <w:rFonts w:hint="eastAsia" w:eastAsia="方正仿宋_GBK"/>
                <w:sz w:val="28"/>
              </w:rPr>
              <w:t>通过水平杆连接且在各个立面均设有连续斜杆的格构式塔形架体支撑系统。独立方塔架应作为整体格构柱以边缘钢管中心计算与其他支撑构件的中心间距。</w:t>
            </w:r>
          </w:p>
          <w:p>
            <w:pPr>
              <w:adjustRightInd w:val="0"/>
              <w:snapToGrid w:val="0"/>
              <w:spacing w:line="440" w:lineRule="exact"/>
              <w:ind w:firstLine="560" w:firstLineChars="200"/>
              <w:jc w:val="left"/>
              <w:rPr>
                <w:rFonts w:eastAsia="方正仿宋_GBK"/>
                <w:sz w:val="28"/>
                <w:szCs w:val="36"/>
              </w:rPr>
            </w:pPr>
            <w:r>
              <w:rPr>
                <w:rFonts w:hint="eastAsia" w:eastAsia="方正仿宋_GBK"/>
                <w:sz w:val="28"/>
                <w:szCs w:val="36"/>
              </w:rPr>
              <w:t>要求单体建筑主体结构水平预制构件全部采用。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7" w:hRule="atLeast"/>
        </w:trPr>
        <w:tc>
          <w:tcPr>
            <w:tcW w:w="1783" w:type="dxa"/>
            <w:tcBorders>
              <w:left w:val="nil"/>
              <w:right w:val="single" w:color="auto" w:sz="4" w:space="0"/>
            </w:tcBorders>
            <w:vAlign w:val="center"/>
          </w:tcPr>
          <w:p>
            <w:pPr>
              <w:adjustRightInd w:val="0"/>
              <w:snapToGrid w:val="0"/>
              <w:spacing w:line="440" w:lineRule="exact"/>
              <w:rPr>
                <w:rFonts w:eastAsia="方正仿宋_GBK"/>
                <w:sz w:val="28"/>
                <w:szCs w:val="28"/>
              </w:rPr>
            </w:pPr>
            <w:r>
              <w:rPr>
                <w:rFonts w:hint="eastAsia" w:eastAsia="方正仿宋_GBK"/>
                <w:sz w:val="28"/>
                <w:szCs w:val="28"/>
              </w:rPr>
              <w:t>预制梁或预制板跨中免支撑</w:t>
            </w:r>
          </w:p>
        </w:tc>
        <w:tc>
          <w:tcPr>
            <w:tcW w:w="7352" w:type="dxa"/>
            <w:tcBorders>
              <w:left w:val="single" w:color="auto" w:sz="4" w:space="0"/>
              <w:right w:val="nil"/>
            </w:tcBorders>
            <w:vAlign w:val="center"/>
          </w:tcPr>
          <w:p>
            <w:pPr>
              <w:adjustRightInd w:val="0"/>
              <w:snapToGrid w:val="0"/>
              <w:spacing w:line="440" w:lineRule="exact"/>
              <w:ind w:firstLine="560" w:firstLineChars="200"/>
              <w:jc w:val="left"/>
              <w:rPr>
                <w:rFonts w:eastAsia="方正仿宋_GBK"/>
                <w:sz w:val="28"/>
              </w:rPr>
            </w:pPr>
            <w:r>
              <w:rPr>
                <w:rFonts w:hint="eastAsia" w:eastAsia="方正仿宋_GBK"/>
                <w:sz w:val="28"/>
              </w:rPr>
              <w:t>预制梁或预制板跨中免支撑是指主体结构采用的全部预制板或预制梁在施工阶段其跨中范围不需要临时支撑（跨度方向端部</w:t>
            </w:r>
            <w:r>
              <w:rPr>
                <w:rFonts w:eastAsia="方正仿宋_GBK"/>
                <w:sz w:val="28"/>
              </w:rPr>
              <w:t>500mm</w:t>
            </w:r>
            <w:r>
              <w:rPr>
                <w:rFonts w:hint="eastAsia" w:eastAsia="方正仿宋_GBK"/>
                <w:sz w:val="28"/>
              </w:rPr>
              <w:t>内可设支撑）的建造方式。</w:t>
            </w:r>
          </w:p>
          <w:p>
            <w:pPr>
              <w:adjustRightInd w:val="0"/>
              <w:snapToGrid w:val="0"/>
              <w:spacing w:line="440" w:lineRule="exact"/>
              <w:ind w:firstLine="560" w:firstLineChars="200"/>
              <w:jc w:val="left"/>
              <w:rPr>
                <w:rFonts w:eastAsia="方正仿宋_GBK"/>
                <w:sz w:val="28"/>
              </w:rPr>
            </w:pPr>
            <w:r>
              <w:rPr>
                <w:rFonts w:hint="eastAsia" w:eastAsia="方正仿宋_GBK"/>
                <w:sz w:val="28"/>
                <w:szCs w:val="36"/>
              </w:rPr>
              <w:t>要求单体建筑预制板或预制梁全部采用</w:t>
            </w:r>
            <w:r>
              <w:rPr>
                <w:rFonts w:hint="eastAsia" w:eastAsia="方正仿宋_GBK"/>
                <w:sz w:val="28"/>
              </w:rPr>
              <w:t>，预制板或预制梁应用比例须满足计算项目最低指标要求。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0" w:hRule="atLeast"/>
        </w:trPr>
        <w:tc>
          <w:tcPr>
            <w:tcW w:w="1783" w:type="dxa"/>
            <w:tcBorders>
              <w:left w:val="nil"/>
              <w:right w:val="single" w:color="auto" w:sz="4" w:space="0"/>
            </w:tcBorders>
            <w:vAlign w:val="center"/>
          </w:tcPr>
          <w:p>
            <w:pPr>
              <w:adjustRightInd w:val="0"/>
              <w:snapToGrid w:val="0"/>
              <w:spacing w:line="440" w:lineRule="exact"/>
              <w:jc w:val="center"/>
              <w:rPr>
                <w:rFonts w:eastAsia="方正仿宋_GBK"/>
                <w:sz w:val="28"/>
                <w:szCs w:val="28"/>
              </w:rPr>
            </w:pPr>
            <w:r>
              <w:rPr>
                <w:rFonts w:hint="eastAsia" w:eastAsia="方正仿宋_GBK"/>
                <w:sz w:val="28"/>
                <w:szCs w:val="28"/>
              </w:rPr>
              <w:t>预制楼盖免支撑</w:t>
            </w:r>
          </w:p>
        </w:tc>
        <w:tc>
          <w:tcPr>
            <w:tcW w:w="7352" w:type="dxa"/>
            <w:tcBorders>
              <w:left w:val="single" w:color="auto" w:sz="4" w:space="0"/>
              <w:right w:val="nil"/>
            </w:tcBorders>
            <w:vAlign w:val="center"/>
          </w:tcPr>
          <w:p>
            <w:pPr>
              <w:adjustRightInd w:val="0"/>
              <w:snapToGrid w:val="0"/>
              <w:spacing w:line="440" w:lineRule="exact"/>
              <w:ind w:firstLine="560" w:firstLineChars="200"/>
              <w:jc w:val="left"/>
              <w:rPr>
                <w:rFonts w:eastAsia="方正仿宋_GBK"/>
                <w:sz w:val="28"/>
              </w:rPr>
            </w:pPr>
            <w:r>
              <w:rPr>
                <w:rFonts w:hint="eastAsia" w:eastAsia="方正仿宋_GBK"/>
                <w:sz w:val="28"/>
              </w:rPr>
              <w:t>预制楼盖免支撑是指梁和板匹配预制形成连续的预制楼盖，预制梁作为预制板的临时支座，预制主梁作为预制次梁的临时支座，预制楼盖区域仅需在预制梁与柱（墙）节点位置设置支撑的建造方式，悬挑受力的预制构件除外。</w:t>
            </w:r>
          </w:p>
          <w:p>
            <w:pPr>
              <w:adjustRightInd w:val="0"/>
              <w:snapToGrid w:val="0"/>
              <w:spacing w:line="440" w:lineRule="exact"/>
              <w:ind w:firstLine="560" w:firstLineChars="200"/>
              <w:jc w:val="left"/>
              <w:rPr>
                <w:rFonts w:eastAsia="方正仿宋_GBK"/>
                <w:sz w:val="28"/>
              </w:rPr>
            </w:pPr>
            <w:r>
              <w:rPr>
                <w:rFonts w:hint="eastAsia" w:eastAsia="方正仿宋_GBK"/>
                <w:sz w:val="28"/>
                <w:szCs w:val="36"/>
              </w:rPr>
              <w:t>要求单体建筑预制楼盖区域全部采用</w:t>
            </w:r>
            <w:r>
              <w:rPr>
                <w:rFonts w:hint="eastAsia" w:eastAsia="方正仿宋_GBK"/>
                <w:sz w:val="28"/>
              </w:rPr>
              <w:t>，预制板和预制梁应用比例均须满足计算项目最低指标要求。</w:t>
            </w:r>
          </w:p>
        </w:tc>
      </w:tr>
    </w:tbl>
    <w:p>
      <w:pPr>
        <w:adjustRightInd w:val="0"/>
        <w:snapToGrid w:val="0"/>
        <w:spacing w:line="500" w:lineRule="exact"/>
        <w:ind w:firstLine="640" w:firstLineChars="200"/>
        <w:rPr>
          <w:rFonts w:eastAsia="方正仿宋_GBK"/>
        </w:rPr>
      </w:pPr>
      <w:r>
        <w:rPr>
          <w:rFonts w:hint="eastAsia" w:eastAsia="方正楷体_GBK"/>
        </w:rPr>
        <w:t>（三）围护墙和内隔墙计算规定</w:t>
      </w:r>
    </w:p>
    <w:p>
      <w:pPr>
        <w:numPr>
          <w:ilvl w:val="255"/>
          <w:numId w:val="0"/>
        </w:numPr>
        <w:adjustRightInd w:val="0"/>
        <w:snapToGrid w:val="0"/>
        <w:spacing w:line="500" w:lineRule="exact"/>
        <w:ind w:firstLine="640" w:firstLineChars="200"/>
        <w:rPr>
          <w:rFonts w:eastAsia="方正仿宋_GBK"/>
        </w:rPr>
      </w:pPr>
      <w:r>
        <w:rPr>
          <w:rFonts w:eastAsia="方正仿宋_GBK"/>
        </w:rPr>
        <w:t>1</w:t>
      </w:r>
      <w:r>
        <w:rPr>
          <w:rFonts w:hint="eastAsia" w:eastAsia="方正仿宋_GBK"/>
        </w:rPr>
        <w:t>．装配式非承重围护墙的应用比例按下式计算：</w:t>
      </w:r>
    </w:p>
    <w:p>
      <w:pPr>
        <w:adjustRightInd w:val="0"/>
        <w:snapToGrid w:val="0"/>
        <w:spacing w:line="500" w:lineRule="exact"/>
        <w:jc w:val="center"/>
        <w:rPr>
          <w:rFonts w:eastAsia="方正仿宋_GBK"/>
        </w:rPr>
      </w:pPr>
      <w:r>
        <w:rPr>
          <w:rFonts w:eastAsia="方正仿宋_GBK"/>
          <w:i/>
          <w:iCs/>
        </w:rPr>
        <w:t>q</w:t>
      </w:r>
      <w:r>
        <w:rPr>
          <w:rFonts w:eastAsia="方正仿宋_GBK"/>
          <w:vertAlign w:val="subscript"/>
        </w:rPr>
        <w:t>3a</w:t>
      </w:r>
      <w:r>
        <w:rPr>
          <w:rFonts w:eastAsia="方正仿宋_GBK"/>
          <w:i/>
          <w:iCs/>
        </w:rPr>
        <w:t>=L</w:t>
      </w:r>
      <w:r>
        <w:rPr>
          <w:rFonts w:eastAsia="方正仿宋_GBK"/>
          <w:vertAlign w:val="subscript"/>
        </w:rPr>
        <w:t>3a</w:t>
      </w:r>
      <w:r>
        <w:rPr>
          <w:rFonts w:eastAsia="方正仿宋_GBK"/>
          <w:i/>
          <w:iCs/>
        </w:rPr>
        <w:t>/L</w:t>
      </w:r>
      <w:r>
        <w:rPr>
          <w:rFonts w:eastAsia="方正仿宋_GBK"/>
          <w:vertAlign w:val="subscript"/>
        </w:rPr>
        <w:t>w</w:t>
      </w:r>
      <w:r>
        <w:rPr>
          <w:rFonts w:eastAsia="方正仿宋_GBK"/>
        </w:rPr>
        <w:t>×100%</w:t>
      </w:r>
    </w:p>
    <w:p>
      <w:pPr>
        <w:adjustRightInd w:val="0"/>
        <w:snapToGrid w:val="0"/>
        <w:spacing w:line="500" w:lineRule="exact"/>
        <w:ind w:firstLine="640" w:firstLineChars="200"/>
        <w:rPr>
          <w:rFonts w:eastAsia="方正仿宋_GBK"/>
        </w:rPr>
      </w:pPr>
      <w:r>
        <w:rPr>
          <w:rFonts w:hint="eastAsia" w:eastAsia="方正仿宋_GBK"/>
        </w:rPr>
        <w:t>式中：</w:t>
      </w:r>
      <w:r>
        <w:rPr>
          <w:rFonts w:eastAsia="方正仿宋_GBK"/>
          <w:i/>
          <w:iCs/>
        </w:rPr>
        <w:t>q</w:t>
      </w:r>
      <w:r>
        <w:rPr>
          <w:rFonts w:eastAsia="方正仿宋_GBK"/>
          <w:vertAlign w:val="subscript"/>
        </w:rPr>
        <w:t>3a</w:t>
      </w:r>
      <w:r>
        <w:rPr>
          <w:rFonts w:hint="eastAsia" w:eastAsia="方正仿宋_GBK"/>
        </w:rPr>
        <w:t>──装配式非承重围护墙的应用比例；</w:t>
      </w:r>
    </w:p>
    <w:p>
      <w:pPr>
        <w:adjustRightInd w:val="0"/>
        <w:snapToGrid w:val="0"/>
        <w:spacing w:line="500" w:lineRule="exact"/>
        <w:ind w:firstLine="1600" w:firstLineChars="500"/>
        <w:rPr>
          <w:rFonts w:eastAsia="方正仿宋_GBK"/>
        </w:rPr>
      </w:pPr>
      <w:r>
        <w:rPr>
          <w:rFonts w:eastAsia="方正仿宋_GBK"/>
          <w:i/>
          <w:iCs/>
        </w:rPr>
        <w:t>L</w:t>
      </w:r>
      <w:r>
        <w:rPr>
          <w:rFonts w:eastAsia="方正仿宋_GBK"/>
          <w:vertAlign w:val="subscript"/>
        </w:rPr>
        <w:t>3a</w:t>
      </w:r>
      <w:r>
        <w:rPr>
          <w:rFonts w:hint="eastAsia" w:eastAsia="方正仿宋_GBK"/>
        </w:rPr>
        <w:t>──各楼层装配式围护墙中心线长度之和；</w:t>
      </w:r>
    </w:p>
    <w:p>
      <w:pPr>
        <w:adjustRightInd w:val="0"/>
        <w:snapToGrid w:val="0"/>
        <w:spacing w:line="500" w:lineRule="exact"/>
        <w:ind w:firstLine="1600" w:firstLineChars="500"/>
        <w:rPr>
          <w:rFonts w:eastAsia="方正仿宋_GBK"/>
        </w:rPr>
      </w:pPr>
      <w:r>
        <w:rPr>
          <w:rFonts w:eastAsia="方正仿宋_GBK"/>
          <w:i/>
          <w:iCs/>
        </w:rPr>
        <w:t>L</w:t>
      </w:r>
      <w:r>
        <w:rPr>
          <w:rFonts w:eastAsia="方正仿宋_GBK"/>
          <w:vertAlign w:val="subscript"/>
        </w:rPr>
        <w:t>w</w:t>
      </w:r>
      <w:r>
        <w:rPr>
          <w:rFonts w:hint="eastAsia" w:eastAsia="方正仿宋_GBK"/>
        </w:rPr>
        <w:t>──各楼层非承重围护墙中心线总长度。</w:t>
      </w:r>
    </w:p>
    <w:p>
      <w:pPr>
        <w:pStyle w:val="2"/>
        <w:spacing w:after="0" w:line="500" w:lineRule="exact"/>
        <w:ind w:firstLine="640" w:firstLineChars="200"/>
        <w:rPr>
          <w:rFonts w:eastAsia="方正仿宋_GBK"/>
          <w:highlight w:val="yellow"/>
        </w:rPr>
      </w:pPr>
      <w:r>
        <w:rPr>
          <w:rFonts w:hint="eastAsia" w:eastAsia="方正仿宋_GBK"/>
        </w:rPr>
        <w:t>装配式非承重围护墙包括采用预制混凝土（叠合）墙板、轻质条板、复合墙板、幕墙等装配式围护结构的外墙。</w:t>
      </w:r>
    </w:p>
    <w:p>
      <w:pPr>
        <w:pStyle w:val="2"/>
        <w:keepNext w:val="0"/>
        <w:keepLines w:val="0"/>
        <w:pageBreakBefore w:val="0"/>
        <w:widowControl w:val="0"/>
        <w:shd w:val="clear"/>
        <w:kinsoku/>
        <w:wordWrap/>
        <w:overflowPunct/>
        <w:topLinePunct w:val="0"/>
        <w:autoSpaceDE/>
        <w:autoSpaceDN/>
        <w:bidi w:val="0"/>
        <w:adjustRightInd w:val="0"/>
        <w:snapToGrid w:val="0"/>
        <w:spacing w:line="500" w:lineRule="exact"/>
        <w:ind w:firstLine="640" w:firstLineChars="200"/>
        <w:textAlignment w:val="auto"/>
        <w:rPr>
          <w:rFonts w:hint="default" w:eastAsia="方正仿宋_GBK"/>
          <w:color w:val="auto"/>
          <w:highlight w:val="none"/>
          <w:lang w:val="en-US" w:eastAsia="zh-CN"/>
        </w:rPr>
      </w:pPr>
      <w:r>
        <w:rPr>
          <w:rFonts w:hint="eastAsia" w:eastAsia="方正仿宋_GBK"/>
          <w:color w:val="auto"/>
          <w:highlight w:val="none"/>
          <w:lang w:val="en-US" w:eastAsia="zh-CN"/>
        </w:rPr>
        <w:t>围护墙</w:t>
      </w:r>
      <w:r>
        <w:rPr>
          <w:rFonts w:hint="default" w:eastAsia="方正仿宋_GBK"/>
          <w:color w:val="auto"/>
          <w:highlight w:val="none"/>
          <w:lang w:val="en-US" w:eastAsia="zh-CN"/>
        </w:rPr>
        <w:t>采用</w:t>
      </w:r>
      <w:r>
        <w:rPr>
          <w:rFonts w:hint="eastAsia" w:eastAsia="方正仿宋_GBK"/>
          <w:color w:val="auto"/>
          <w:highlight w:val="none"/>
          <w:lang w:val="en-US" w:eastAsia="zh-CN"/>
        </w:rPr>
        <w:t>标准化</w:t>
      </w:r>
      <w:r>
        <w:rPr>
          <w:rFonts w:hint="default" w:eastAsia="方正仿宋_GBK"/>
          <w:color w:val="auto"/>
          <w:highlight w:val="none"/>
          <w:lang w:val="en-US" w:eastAsia="zh-CN"/>
        </w:rPr>
        <w:t>门窗与工业化外装饰</w:t>
      </w:r>
      <w:r>
        <w:rPr>
          <w:rFonts w:hint="eastAsia" w:eastAsia="方正仿宋_GBK"/>
          <w:color w:val="auto"/>
          <w:highlight w:val="none"/>
          <w:lang w:val="en-US" w:eastAsia="zh-CN"/>
        </w:rPr>
        <w:t>系统</w:t>
      </w:r>
      <w:r>
        <w:rPr>
          <w:rFonts w:hint="default" w:eastAsia="方正仿宋_GBK"/>
          <w:color w:val="auto"/>
          <w:highlight w:val="none"/>
          <w:lang w:val="en-US" w:eastAsia="zh-CN"/>
        </w:rPr>
        <w:t>的，满足围护结构无砌筑且门窗与</w:t>
      </w:r>
      <w:r>
        <w:rPr>
          <w:rFonts w:hint="eastAsia" w:eastAsia="方正仿宋_GBK"/>
          <w:color w:val="auto"/>
          <w:highlight w:val="none"/>
          <w:lang w:val="en-US" w:eastAsia="zh-CN"/>
        </w:rPr>
        <w:t>工业化</w:t>
      </w:r>
      <w:r>
        <w:rPr>
          <w:rFonts w:hint="default" w:eastAsia="方正仿宋_GBK"/>
          <w:color w:val="auto"/>
          <w:highlight w:val="none"/>
          <w:lang w:val="en-US" w:eastAsia="zh-CN"/>
        </w:rPr>
        <w:t>装饰面</w:t>
      </w:r>
      <w:r>
        <w:rPr>
          <w:rFonts w:hint="eastAsia" w:eastAsia="方正仿宋_GBK"/>
          <w:color w:val="auto"/>
          <w:highlight w:val="none"/>
          <w:lang w:val="en-US" w:eastAsia="zh-CN"/>
        </w:rPr>
        <w:t>（龙骨干挂装饰板）</w:t>
      </w:r>
      <w:r>
        <w:rPr>
          <w:rFonts w:hint="default" w:eastAsia="方正仿宋_GBK"/>
          <w:color w:val="auto"/>
          <w:highlight w:val="none"/>
          <w:lang w:val="en-US" w:eastAsia="zh-CN"/>
        </w:rPr>
        <w:t>总高度不小于层高的90%时，可计入装配式围护墙</w:t>
      </w:r>
      <w:r>
        <w:rPr>
          <w:rFonts w:hint="default" w:eastAsia="方正仿宋_GBK"/>
          <w:i/>
          <w:iCs/>
          <w:color w:val="auto"/>
          <w:highlight w:val="none"/>
          <w:lang w:val="en-US" w:eastAsia="zh-CN"/>
        </w:rPr>
        <w:t>L</w:t>
      </w:r>
      <w:r>
        <w:rPr>
          <w:rFonts w:hint="default" w:eastAsia="方正仿宋_GBK"/>
          <w:color w:val="auto"/>
          <w:highlight w:val="none"/>
          <w:vertAlign w:val="subscript"/>
          <w:lang w:val="en-US" w:eastAsia="zh-CN"/>
        </w:rPr>
        <w:t>3a</w:t>
      </w:r>
      <w:r>
        <w:rPr>
          <w:rFonts w:hint="default" w:eastAsia="方正仿宋_GBK"/>
          <w:color w:val="auto"/>
          <w:highlight w:val="none"/>
          <w:lang w:val="en-US" w:eastAsia="zh-CN"/>
        </w:rPr>
        <w:t>中。</w:t>
      </w:r>
    </w:p>
    <w:p>
      <w:pPr>
        <w:pStyle w:val="2"/>
        <w:spacing w:after="0" w:line="500" w:lineRule="exact"/>
        <w:ind w:firstLine="640" w:firstLineChars="200"/>
        <w:rPr>
          <w:rFonts w:eastAsia="方正仿宋_GBK"/>
        </w:rPr>
      </w:pPr>
      <w:r>
        <w:rPr>
          <w:rFonts w:hint="eastAsia" w:eastAsia="方正仿宋_GBK"/>
        </w:rPr>
        <w:t>居住建筑承重围护墙中的预制混凝土剪力墙（按</w:t>
      </w:r>
      <w:r>
        <w:rPr>
          <w:rFonts w:hint="eastAsia" w:eastAsia="方正仿宋_GBK"/>
          <w:lang w:val="en-US" w:eastAsia="zh-CN"/>
        </w:rPr>
        <w:t>预制</w:t>
      </w:r>
      <w:r>
        <w:rPr>
          <w:rFonts w:hint="eastAsia" w:eastAsia="方正仿宋_GBK"/>
        </w:rPr>
        <w:t>构件外轮廓几何体</w:t>
      </w:r>
      <w:r>
        <w:rPr>
          <w:rFonts w:hint="eastAsia" w:eastAsia="方正仿宋_GBK"/>
          <w:lang w:val="en-US" w:eastAsia="zh-CN"/>
        </w:rPr>
        <w:t>长度</w:t>
      </w:r>
      <w:r>
        <w:rPr>
          <w:rFonts w:hint="eastAsia" w:eastAsia="方正仿宋_GBK"/>
        </w:rPr>
        <w:t>计算）可同时计入装配式围护墙</w:t>
      </w:r>
      <w:r>
        <w:rPr>
          <w:rFonts w:eastAsia="方正仿宋_GBK"/>
          <w:i/>
          <w:iCs/>
        </w:rPr>
        <w:t>L</w:t>
      </w:r>
      <w:r>
        <w:rPr>
          <w:rFonts w:eastAsia="方正仿宋_GBK"/>
          <w:vertAlign w:val="subscript"/>
        </w:rPr>
        <w:t>3a</w:t>
      </w:r>
      <w:r>
        <w:rPr>
          <w:rFonts w:hint="eastAsia" w:eastAsia="方正仿宋_GBK"/>
        </w:rPr>
        <w:t>和</w:t>
      </w:r>
      <w:r>
        <w:rPr>
          <w:rFonts w:eastAsia="方正仿宋_GBK"/>
          <w:i/>
          <w:iCs/>
        </w:rPr>
        <w:t>L</w:t>
      </w:r>
      <w:r>
        <w:rPr>
          <w:rFonts w:eastAsia="方正仿宋_GBK"/>
          <w:vertAlign w:val="subscript"/>
        </w:rPr>
        <w:t>w</w:t>
      </w:r>
      <w:r>
        <w:rPr>
          <w:rFonts w:hint="eastAsia" w:eastAsia="方正仿宋_GBK"/>
        </w:rPr>
        <w:t>中。</w:t>
      </w:r>
    </w:p>
    <w:p>
      <w:pPr>
        <w:adjustRightInd w:val="0"/>
        <w:snapToGrid w:val="0"/>
        <w:spacing w:line="500" w:lineRule="exact"/>
        <w:ind w:firstLine="640" w:firstLineChars="200"/>
        <w:rPr>
          <w:rFonts w:eastAsia="方正仿宋_GBK"/>
        </w:rPr>
      </w:pPr>
      <w:r>
        <w:rPr>
          <w:rFonts w:eastAsia="方正仿宋_GBK"/>
        </w:rPr>
        <w:t>2</w:t>
      </w:r>
      <w:r>
        <w:rPr>
          <w:rFonts w:hint="eastAsia" w:eastAsia="方正仿宋_GBK"/>
        </w:rPr>
        <w:t>．装配式围护墙与保温一体化得分规定</w:t>
      </w:r>
    </w:p>
    <w:p>
      <w:pPr>
        <w:adjustRightInd w:val="0"/>
        <w:snapToGrid w:val="0"/>
        <w:spacing w:line="500" w:lineRule="exact"/>
        <w:ind w:firstLine="640" w:firstLineChars="200"/>
        <w:rPr>
          <w:rFonts w:eastAsia="方正仿宋_GBK"/>
        </w:rPr>
      </w:pPr>
      <w:r>
        <w:rPr>
          <w:rFonts w:hint="eastAsia" w:eastAsia="方正仿宋_GBK"/>
        </w:rPr>
        <w:t>装配式围护墙与保温一体化是指装配式外墙部品全部在工厂完成保温一体化复合生产，现场干法装配的工艺技术，其装配式围护墙应用比例须满足最低指标要求。</w:t>
      </w:r>
    </w:p>
    <w:p>
      <w:pPr>
        <w:pStyle w:val="2"/>
        <w:spacing w:after="0" w:line="500" w:lineRule="exact"/>
      </w:pPr>
      <w:r>
        <w:rPr>
          <w:rFonts w:eastAsia="方正仿宋_GBK"/>
        </w:rPr>
        <w:t xml:space="preserve">    </w:t>
      </w:r>
      <w:r>
        <w:rPr>
          <w:rFonts w:hint="eastAsia" w:eastAsia="方正仿宋_GBK"/>
        </w:rPr>
        <w:t>装配式围护墙与保温一体化包括采用装配式自保温墙板、预制夹芯保温墙板、内保温复合墙板等围护墙</w:t>
      </w:r>
      <w:r>
        <w:rPr>
          <w:rFonts w:hint="eastAsia" w:eastAsia="方正仿宋_GBK"/>
          <w:lang w:val="en-US" w:eastAsia="zh-CN"/>
        </w:rPr>
        <w:t>技术</w:t>
      </w:r>
      <w:r>
        <w:rPr>
          <w:rFonts w:hint="eastAsia" w:eastAsia="方正仿宋_GBK"/>
        </w:rPr>
        <w:t>。</w:t>
      </w:r>
    </w:p>
    <w:p>
      <w:pPr>
        <w:adjustRightInd w:val="0"/>
        <w:snapToGrid w:val="0"/>
        <w:spacing w:line="500" w:lineRule="exact"/>
        <w:ind w:firstLine="640" w:firstLineChars="200"/>
        <w:rPr>
          <w:rFonts w:eastAsia="方正仿宋_GBK"/>
        </w:rPr>
      </w:pPr>
      <w:r>
        <w:rPr>
          <w:rFonts w:eastAsia="方正仿宋_GBK"/>
        </w:rPr>
        <w:t>3</w:t>
      </w:r>
      <w:r>
        <w:rPr>
          <w:rFonts w:hint="eastAsia" w:eastAsia="方正仿宋_GBK"/>
        </w:rPr>
        <w:t>．装配式围护墙与装饰一体化得分规定</w:t>
      </w:r>
    </w:p>
    <w:p>
      <w:pPr>
        <w:adjustRightInd w:val="0"/>
        <w:snapToGrid w:val="0"/>
        <w:spacing w:line="500" w:lineRule="exact"/>
        <w:ind w:firstLine="640" w:firstLineChars="200"/>
        <w:rPr>
          <w:rFonts w:eastAsia="方正仿宋_GBK"/>
        </w:rPr>
      </w:pPr>
      <w:r>
        <w:rPr>
          <w:rFonts w:hint="eastAsia" w:eastAsia="方正仿宋_GBK"/>
        </w:rPr>
        <w:t>装配式围护墙与装饰一体化是指装配式外墙部品全部在工厂完成外装饰一体化复合生产，现场干法装配的工艺技术，其装配式围护墙应用比例须满足最低指标要求。</w:t>
      </w:r>
    </w:p>
    <w:p>
      <w:pPr>
        <w:adjustRightInd w:val="0"/>
        <w:snapToGrid w:val="0"/>
        <w:spacing w:line="500" w:lineRule="exact"/>
        <w:ind w:firstLine="640" w:firstLineChars="200"/>
        <w:rPr>
          <w:rFonts w:eastAsia="方正仿宋_GBK"/>
        </w:rPr>
      </w:pPr>
      <w:r>
        <w:rPr>
          <w:rFonts w:hint="eastAsia" w:eastAsia="方正仿宋_GBK"/>
        </w:rPr>
        <w:t>当非承重围护墙采用装配式围护结构，且外饰面全部采用龙骨干挂</w:t>
      </w:r>
      <w:r>
        <w:rPr>
          <w:rFonts w:hint="eastAsia" w:eastAsia="方正仿宋_GBK"/>
          <w:lang w:eastAsia="zh-CN"/>
        </w:rPr>
        <w:t>（</w:t>
      </w:r>
      <w:r>
        <w:rPr>
          <w:rFonts w:hint="eastAsia" w:eastAsia="方正仿宋_GBK"/>
        </w:rPr>
        <w:t>保温</w:t>
      </w:r>
      <w:r>
        <w:rPr>
          <w:rFonts w:hint="eastAsia" w:eastAsia="方正仿宋_GBK"/>
          <w:lang w:eastAsia="zh-CN"/>
        </w:rPr>
        <w:t>）</w:t>
      </w:r>
      <w:r>
        <w:rPr>
          <w:rFonts w:hint="eastAsia" w:eastAsia="方正仿宋_GBK"/>
        </w:rPr>
        <w:t>装饰一体板时，可认定为装配式围护墙与</w:t>
      </w:r>
      <w:r>
        <w:rPr>
          <w:rFonts w:hint="eastAsia" w:eastAsia="方正仿宋_GBK"/>
          <w:lang w:eastAsia="zh-CN"/>
        </w:rPr>
        <w:t>（</w:t>
      </w:r>
      <w:r>
        <w:rPr>
          <w:rFonts w:hint="eastAsia" w:eastAsia="方正仿宋_GBK"/>
        </w:rPr>
        <w:t>保温</w:t>
      </w:r>
      <w:r>
        <w:rPr>
          <w:rFonts w:hint="eastAsia" w:eastAsia="方正仿宋_GBK"/>
          <w:lang w:eastAsia="zh-CN"/>
        </w:rPr>
        <w:t>）</w:t>
      </w:r>
      <w:r>
        <w:rPr>
          <w:rFonts w:hint="eastAsia" w:eastAsia="方正仿宋_GBK"/>
        </w:rPr>
        <w:t>装饰一体化。</w:t>
      </w:r>
    </w:p>
    <w:p>
      <w:pPr>
        <w:adjustRightInd w:val="0"/>
        <w:snapToGrid w:val="0"/>
        <w:spacing w:line="500" w:lineRule="exact"/>
        <w:ind w:firstLine="640" w:firstLineChars="200"/>
        <w:rPr>
          <w:rFonts w:eastAsia="方正仿宋_GBK"/>
        </w:rPr>
      </w:pPr>
      <w:r>
        <w:rPr>
          <w:rFonts w:eastAsia="方正仿宋_GBK"/>
        </w:rPr>
        <w:t>4</w:t>
      </w:r>
      <w:r>
        <w:rPr>
          <w:rFonts w:hint="eastAsia" w:eastAsia="方正仿宋_GBK"/>
        </w:rPr>
        <w:t>．装配式非承重内隔墙的应用比例按下式计算：</w:t>
      </w:r>
    </w:p>
    <w:p>
      <w:pPr>
        <w:adjustRightInd w:val="0"/>
        <w:snapToGrid w:val="0"/>
        <w:spacing w:line="500" w:lineRule="exact"/>
        <w:jc w:val="center"/>
        <w:rPr>
          <w:rFonts w:eastAsia="方正仿宋_GBK"/>
        </w:rPr>
      </w:pPr>
      <w:r>
        <w:rPr>
          <w:rFonts w:eastAsia="方正仿宋_GBK"/>
          <w:i/>
          <w:iCs/>
        </w:rPr>
        <w:t>q</w:t>
      </w:r>
      <w:r>
        <w:rPr>
          <w:rFonts w:eastAsia="方正仿宋_GBK"/>
          <w:vertAlign w:val="subscript"/>
        </w:rPr>
        <w:t>3d</w:t>
      </w:r>
      <w:r>
        <w:rPr>
          <w:rFonts w:eastAsia="方正仿宋_GBK"/>
          <w:i/>
          <w:iCs/>
        </w:rPr>
        <w:t>=L</w:t>
      </w:r>
      <w:r>
        <w:rPr>
          <w:rFonts w:eastAsia="方正仿宋_GBK"/>
          <w:vertAlign w:val="subscript"/>
        </w:rPr>
        <w:t>3d</w:t>
      </w:r>
      <w:r>
        <w:rPr>
          <w:rFonts w:eastAsia="方正仿宋_GBK"/>
          <w:i/>
          <w:iCs/>
        </w:rPr>
        <w:t>/L</w:t>
      </w:r>
      <w:r>
        <w:rPr>
          <w:rFonts w:eastAsia="方正仿宋_GBK"/>
          <w:vertAlign w:val="subscript"/>
        </w:rPr>
        <w:t>n</w:t>
      </w:r>
      <w:r>
        <w:rPr>
          <w:rFonts w:eastAsia="方正仿宋_GBK"/>
        </w:rPr>
        <w:t>×100%</w:t>
      </w:r>
    </w:p>
    <w:p>
      <w:pPr>
        <w:adjustRightInd w:val="0"/>
        <w:snapToGrid w:val="0"/>
        <w:spacing w:line="500" w:lineRule="exact"/>
        <w:ind w:firstLine="640" w:firstLineChars="200"/>
        <w:rPr>
          <w:rFonts w:eastAsia="方正仿宋_GBK"/>
        </w:rPr>
      </w:pPr>
      <w:r>
        <w:rPr>
          <w:rFonts w:hint="eastAsia" w:eastAsia="方正仿宋_GBK"/>
        </w:rPr>
        <w:t>式中：</w:t>
      </w:r>
      <w:r>
        <w:rPr>
          <w:rFonts w:eastAsia="方正仿宋_GBK"/>
          <w:i/>
          <w:iCs/>
        </w:rPr>
        <w:t>q</w:t>
      </w:r>
      <w:r>
        <w:rPr>
          <w:rFonts w:eastAsia="方正仿宋_GBK"/>
          <w:vertAlign w:val="subscript"/>
        </w:rPr>
        <w:t>3d</w:t>
      </w:r>
      <w:r>
        <w:rPr>
          <w:rFonts w:hint="eastAsia" w:eastAsia="方正仿宋_GBK"/>
        </w:rPr>
        <w:t>──装配式内隔墙的应用比例；</w:t>
      </w:r>
    </w:p>
    <w:p>
      <w:pPr>
        <w:adjustRightInd w:val="0"/>
        <w:snapToGrid w:val="0"/>
        <w:spacing w:line="500" w:lineRule="exact"/>
        <w:ind w:firstLine="1600" w:firstLineChars="500"/>
        <w:rPr>
          <w:rFonts w:eastAsia="方正仿宋_GBK"/>
        </w:rPr>
      </w:pPr>
      <w:r>
        <w:rPr>
          <w:rFonts w:eastAsia="方正仿宋_GBK"/>
          <w:i/>
          <w:iCs/>
        </w:rPr>
        <w:t>L</w:t>
      </w:r>
      <w:r>
        <w:rPr>
          <w:rFonts w:eastAsia="方正仿宋_GBK"/>
          <w:vertAlign w:val="subscript"/>
        </w:rPr>
        <w:t>3d</w:t>
      </w:r>
      <w:r>
        <w:rPr>
          <w:rFonts w:hint="eastAsia" w:eastAsia="方正仿宋_GBK"/>
        </w:rPr>
        <w:t>──各楼层装配式非承重内隔墙中心线长度之和，不扣除门、窗及预留洞口所占墙体的长度；</w:t>
      </w:r>
    </w:p>
    <w:p>
      <w:pPr>
        <w:adjustRightInd w:val="0"/>
        <w:snapToGrid w:val="0"/>
        <w:spacing w:line="500" w:lineRule="exact"/>
        <w:ind w:firstLine="1600" w:firstLineChars="500"/>
        <w:rPr>
          <w:rFonts w:eastAsia="方正仿宋_GBK"/>
        </w:rPr>
      </w:pPr>
      <w:r>
        <w:rPr>
          <w:rFonts w:eastAsia="方正仿宋_GBK"/>
          <w:i/>
          <w:iCs/>
        </w:rPr>
        <w:t>L</w:t>
      </w:r>
      <w:r>
        <w:rPr>
          <w:rFonts w:eastAsia="方正仿宋_GBK"/>
          <w:vertAlign w:val="subscript"/>
        </w:rPr>
        <w:t>n</w:t>
      </w:r>
      <w:r>
        <w:rPr>
          <w:rFonts w:hint="eastAsia" w:eastAsia="方正仿宋_GBK"/>
        </w:rPr>
        <w:t>──各楼层非承重内隔墙中心线</w:t>
      </w:r>
      <w:r>
        <w:rPr>
          <w:rFonts w:hint="eastAsia" w:eastAsia="方正仿宋_GBK"/>
          <w:lang w:val="en-US" w:eastAsia="zh-CN"/>
        </w:rPr>
        <w:t>总</w:t>
      </w:r>
      <w:r>
        <w:rPr>
          <w:rFonts w:hint="eastAsia" w:eastAsia="方正仿宋_GBK"/>
        </w:rPr>
        <w:t>长度，不扣除门、窗及预留洞口所占墙体的长度。</w:t>
      </w:r>
    </w:p>
    <w:p>
      <w:pPr>
        <w:adjustRightInd w:val="0"/>
        <w:snapToGrid w:val="0"/>
        <w:spacing w:line="500" w:lineRule="exact"/>
        <w:ind w:firstLine="640" w:firstLineChars="200"/>
        <w:rPr>
          <w:rFonts w:eastAsia="方正仿宋_GBK"/>
        </w:rPr>
      </w:pPr>
      <w:r>
        <w:rPr>
          <w:rFonts w:hint="eastAsia" w:eastAsia="方正仿宋_GBK"/>
        </w:rPr>
        <w:t>装配式内隔墙包括装配式大板隔墙、装配式条板隔墙、龙骨类隔墙、玻璃隔断等。非承重内隔墙不包含活动隔断和半高墙体。</w:t>
      </w:r>
    </w:p>
    <w:p>
      <w:pPr>
        <w:pStyle w:val="2"/>
        <w:spacing w:after="0" w:line="500" w:lineRule="exact"/>
        <w:ind w:firstLine="640"/>
        <w:rPr>
          <w:rFonts w:eastAsia="方正仿宋_GBK"/>
        </w:rPr>
      </w:pPr>
      <w:r>
        <w:rPr>
          <w:rFonts w:hint="eastAsia" w:eastAsia="方正楷体_GBK"/>
        </w:rPr>
        <w:t>（四）装修和设备管线计算规定</w:t>
      </w:r>
    </w:p>
    <w:p>
      <w:pPr>
        <w:adjustRightInd w:val="0"/>
        <w:snapToGrid w:val="0"/>
        <w:spacing w:line="500" w:lineRule="exact"/>
        <w:ind w:firstLine="640" w:firstLineChars="200"/>
        <w:rPr>
          <w:rFonts w:eastAsia="方正仿宋_GBK"/>
        </w:rPr>
      </w:pPr>
      <w:r>
        <w:rPr>
          <w:rFonts w:eastAsia="方正仿宋_GBK"/>
        </w:rPr>
        <w:t>1</w:t>
      </w:r>
      <w:r>
        <w:rPr>
          <w:rFonts w:hint="eastAsia" w:eastAsia="方正仿宋_GBK"/>
        </w:rPr>
        <w:t>．装修系统计算项目</w:t>
      </w:r>
      <w:r>
        <w:rPr>
          <w:rFonts w:eastAsia="方正仿宋_GBK"/>
          <w:i/>
          <w:iCs/>
        </w:rPr>
        <w:t>q</w:t>
      </w:r>
      <w:r>
        <w:rPr>
          <w:rFonts w:eastAsia="方正仿宋_GBK"/>
          <w:vertAlign w:val="subscript"/>
        </w:rPr>
        <w:t>4a</w:t>
      </w:r>
      <w:r>
        <w:rPr>
          <w:rFonts w:hint="eastAsia" w:eastAsia="方正仿宋_GBK"/>
        </w:rPr>
        <w:t>满足下列要求可得相应分值</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34"/>
        <w:gridCol w:w="76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1534" w:type="dxa"/>
            <w:tcBorders>
              <w:left w:val="nil"/>
              <w:right w:val="single" w:color="auto" w:sz="4" w:space="0"/>
            </w:tcBorders>
            <w:vAlign w:val="center"/>
          </w:tcPr>
          <w:p>
            <w:pPr>
              <w:adjustRightInd w:val="0"/>
              <w:snapToGrid w:val="0"/>
              <w:spacing w:line="440" w:lineRule="exact"/>
              <w:jc w:val="center"/>
              <w:rPr>
                <w:rFonts w:eastAsia="方正仿宋_GBK"/>
                <w:sz w:val="28"/>
                <w:szCs w:val="28"/>
              </w:rPr>
            </w:pPr>
            <w:r>
              <w:rPr>
                <w:rFonts w:hint="eastAsia" w:eastAsia="方正仿宋_GBK"/>
                <w:sz w:val="28"/>
                <w:szCs w:val="28"/>
              </w:rPr>
              <w:t>细分类型</w:t>
            </w:r>
          </w:p>
        </w:tc>
        <w:tc>
          <w:tcPr>
            <w:tcW w:w="7601" w:type="dxa"/>
            <w:tcBorders>
              <w:left w:val="single" w:color="auto" w:sz="4" w:space="0"/>
              <w:right w:val="nil"/>
            </w:tcBorders>
            <w:vAlign w:val="center"/>
          </w:tcPr>
          <w:p>
            <w:pPr>
              <w:adjustRightInd w:val="0"/>
              <w:snapToGrid w:val="0"/>
              <w:spacing w:line="440" w:lineRule="exact"/>
              <w:jc w:val="center"/>
              <w:rPr>
                <w:rFonts w:eastAsia="方正仿宋_GBK"/>
                <w:sz w:val="28"/>
                <w:szCs w:val="28"/>
              </w:rPr>
            </w:pPr>
            <w:r>
              <w:rPr>
                <w:rFonts w:hint="eastAsia" w:eastAsia="方正仿宋_GBK"/>
                <w:sz w:val="28"/>
                <w:szCs w:val="28"/>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0" w:hRule="atLeast"/>
        </w:trPr>
        <w:tc>
          <w:tcPr>
            <w:tcW w:w="1534" w:type="dxa"/>
            <w:tcBorders>
              <w:left w:val="nil"/>
              <w:right w:val="single" w:color="auto" w:sz="4" w:space="0"/>
            </w:tcBorders>
            <w:vAlign w:val="center"/>
          </w:tcPr>
          <w:p>
            <w:pPr>
              <w:adjustRightInd w:val="0"/>
              <w:snapToGrid w:val="0"/>
              <w:spacing w:line="440" w:lineRule="exact"/>
              <w:jc w:val="center"/>
              <w:rPr>
                <w:sz w:val="28"/>
                <w:szCs w:val="28"/>
              </w:rPr>
            </w:pPr>
            <w:r>
              <w:rPr>
                <w:rFonts w:hint="eastAsia" w:eastAsia="方正仿宋_GBK"/>
                <w:sz w:val="28"/>
                <w:szCs w:val="28"/>
              </w:rPr>
              <w:t>全装修</w:t>
            </w:r>
          </w:p>
        </w:tc>
        <w:tc>
          <w:tcPr>
            <w:tcW w:w="7601" w:type="dxa"/>
            <w:tcBorders>
              <w:left w:val="single" w:color="auto" w:sz="4" w:space="0"/>
              <w:right w:val="nil"/>
            </w:tcBorders>
            <w:vAlign w:val="center"/>
          </w:tcPr>
          <w:p>
            <w:pPr>
              <w:adjustRightInd w:val="0"/>
              <w:snapToGrid w:val="0"/>
              <w:spacing w:line="440" w:lineRule="exact"/>
              <w:ind w:firstLine="560" w:firstLineChars="200"/>
              <w:jc w:val="left"/>
              <w:rPr>
                <w:rFonts w:eastAsia="方正仿宋_GBK"/>
                <w:sz w:val="28"/>
                <w:szCs w:val="28"/>
              </w:rPr>
            </w:pPr>
            <w:r>
              <w:rPr>
                <w:rFonts w:hint="eastAsia" w:eastAsia="方正仿宋_GBK"/>
                <w:sz w:val="28"/>
                <w:szCs w:val="28"/>
              </w:rPr>
              <w:t>全装修是指建筑功能空间的固定面装修和设施设备安装全部完成，达到建筑使用功能和性能的基本要求。（具体指室内顶面、地面、固定墙面装饰完成，设备管线和其他与防火、防水、防潮、防腐、隔声、隔振等建筑性能相关的功能性材料及其连接材料安装到位，固定家具、开关插座及厨房、卫生间基本设施设备安装到位。）</w:t>
            </w:r>
          </w:p>
          <w:p>
            <w:pPr>
              <w:adjustRightInd w:val="0"/>
              <w:snapToGrid w:val="0"/>
              <w:spacing w:line="440" w:lineRule="exact"/>
              <w:ind w:firstLine="560" w:firstLineChars="200"/>
              <w:jc w:val="left"/>
              <w:rPr>
                <w:sz w:val="28"/>
                <w:szCs w:val="28"/>
              </w:rPr>
            </w:pPr>
            <w:r>
              <w:rPr>
                <w:rFonts w:hint="eastAsia" w:eastAsia="方正仿宋_GBK"/>
                <w:sz w:val="28"/>
                <w:szCs w:val="28"/>
              </w:rPr>
              <w:t>工业建筑的生产车间不作全装修要求。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9" w:hRule="atLeast"/>
        </w:trPr>
        <w:tc>
          <w:tcPr>
            <w:tcW w:w="1534" w:type="dxa"/>
            <w:tcBorders>
              <w:left w:val="nil"/>
              <w:right w:val="single" w:color="auto" w:sz="4" w:space="0"/>
            </w:tcBorders>
            <w:vAlign w:val="center"/>
          </w:tcPr>
          <w:p>
            <w:pPr>
              <w:adjustRightInd w:val="0"/>
              <w:snapToGrid w:val="0"/>
              <w:spacing w:line="440" w:lineRule="exact"/>
              <w:jc w:val="center"/>
              <w:rPr>
                <w:rFonts w:eastAsia="方正仿宋_GBK"/>
                <w:sz w:val="28"/>
                <w:szCs w:val="28"/>
              </w:rPr>
            </w:pPr>
            <w:r>
              <w:rPr>
                <w:rFonts w:hint="eastAsia" w:eastAsia="方正仿宋_GBK"/>
                <w:sz w:val="28"/>
                <w:szCs w:val="28"/>
              </w:rPr>
              <w:t>公区工业化装修</w:t>
            </w:r>
          </w:p>
        </w:tc>
        <w:tc>
          <w:tcPr>
            <w:tcW w:w="7601" w:type="dxa"/>
            <w:tcBorders>
              <w:left w:val="single" w:color="auto" w:sz="4" w:space="0"/>
              <w:right w:val="nil"/>
            </w:tcBorders>
            <w:vAlign w:val="center"/>
          </w:tcPr>
          <w:p>
            <w:pPr>
              <w:adjustRightInd w:val="0"/>
              <w:snapToGrid w:val="0"/>
              <w:spacing w:line="440" w:lineRule="exact"/>
              <w:ind w:firstLine="560" w:firstLineChars="200"/>
              <w:jc w:val="left"/>
              <w:rPr>
                <w:rFonts w:eastAsia="方正仿宋_GBK"/>
                <w:sz w:val="28"/>
                <w:szCs w:val="28"/>
              </w:rPr>
            </w:pPr>
            <w:r>
              <w:rPr>
                <w:rFonts w:hint="eastAsia" w:eastAsia="方正仿宋_GBK"/>
                <w:sz w:val="28"/>
                <w:szCs w:val="28"/>
              </w:rPr>
              <w:t>公区工业化装修要求建筑公共区域的顶面和墙面全部采用工业化装修，地面完成装修，设施设备安装到位。建筑公共区域包括大堂及与之联通的活动空间、公共门厅、走廊、过道、电梯前厅等部位。工业化装修是将工厂化生产的部品，以干式工法为主进行施工安装的装修方</w:t>
            </w:r>
            <w:r>
              <w:rPr>
                <w:rFonts w:hint="eastAsia" w:eastAsia="方正仿宋_GBK"/>
                <w:sz w:val="28"/>
                <w:szCs w:val="28"/>
                <w:highlight w:val="none"/>
              </w:rPr>
              <w:t>式，公区工业化装修的墙面要求采用龙骨干挂墙砖或石材类饰面材料。楼梯</w:t>
            </w:r>
            <w:r>
              <w:rPr>
                <w:rFonts w:hint="eastAsia" w:eastAsia="方正仿宋_GBK"/>
                <w:sz w:val="28"/>
                <w:szCs w:val="28"/>
              </w:rPr>
              <w:t>间可采用非工业化装修方式。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0" w:hRule="atLeast"/>
        </w:trPr>
        <w:tc>
          <w:tcPr>
            <w:tcW w:w="1534" w:type="dxa"/>
            <w:tcBorders>
              <w:left w:val="nil"/>
              <w:right w:val="single" w:color="auto" w:sz="4" w:space="0"/>
            </w:tcBorders>
            <w:vAlign w:val="center"/>
          </w:tcPr>
          <w:p>
            <w:pPr>
              <w:adjustRightInd w:val="0"/>
              <w:snapToGrid w:val="0"/>
              <w:spacing w:line="440" w:lineRule="exact"/>
              <w:rPr>
                <w:rFonts w:eastAsia="方正仿宋_GBK"/>
                <w:sz w:val="28"/>
                <w:szCs w:val="28"/>
              </w:rPr>
            </w:pPr>
            <w:r>
              <w:rPr>
                <w:rFonts w:hint="eastAsia" w:eastAsia="方正仿宋_GBK"/>
                <w:sz w:val="28"/>
                <w:szCs w:val="28"/>
              </w:rPr>
              <w:t>确定使用功能的区域装修</w:t>
            </w:r>
          </w:p>
        </w:tc>
        <w:tc>
          <w:tcPr>
            <w:tcW w:w="7601" w:type="dxa"/>
            <w:tcBorders>
              <w:left w:val="single" w:color="auto" w:sz="4" w:space="0"/>
              <w:right w:val="nil"/>
            </w:tcBorders>
            <w:vAlign w:val="center"/>
          </w:tcPr>
          <w:p>
            <w:pPr>
              <w:adjustRightInd w:val="0"/>
              <w:snapToGrid w:val="0"/>
              <w:spacing w:line="440" w:lineRule="exact"/>
              <w:ind w:firstLine="560" w:firstLineChars="200"/>
              <w:jc w:val="left"/>
              <w:rPr>
                <w:rFonts w:eastAsia="方正仿宋_GBK"/>
                <w:sz w:val="28"/>
                <w:szCs w:val="28"/>
              </w:rPr>
            </w:pPr>
            <w:r>
              <w:rPr>
                <w:rFonts w:hint="eastAsia" w:eastAsia="方正仿宋_GBK"/>
                <w:sz w:val="28"/>
                <w:szCs w:val="28"/>
              </w:rPr>
              <w:t>确定使用功能的区域是指公共建筑或工业建筑非生产区域中，除有产权可出租（或出售）区域以外的全部范围。其装修要求同全装修。</w:t>
            </w:r>
          </w:p>
        </w:tc>
      </w:tr>
    </w:tbl>
    <w:p>
      <w:pPr>
        <w:adjustRightInd w:val="0"/>
        <w:snapToGrid w:val="0"/>
        <w:spacing w:line="500" w:lineRule="exact"/>
        <w:ind w:firstLine="640" w:firstLineChars="200"/>
        <w:rPr>
          <w:rFonts w:eastAsia="方正仿宋_GBK"/>
        </w:rPr>
      </w:pPr>
      <w:r>
        <w:rPr>
          <w:rFonts w:eastAsia="方正仿宋_GBK"/>
        </w:rPr>
        <w:t>2</w:t>
      </w:r>
      <w:r>
        <w:rPr>
          <w:rFonts w:hint="eastAsia" w:eastAsia="方正仿宋_GBK"/>
        </w:rPr>
        <w:t>．集成厨房的应用比例按下式计算：</w:t>
      </w:r>
    </w:p>
    <w:p>
      <w:pPr>
        <w:adjustRightInd w:val="0"/>
        <w:snapToGrid w:val="0"/>
        <w:spacing w:line="500" w:lineRule="exact"/>
        <w:jc w:val="center"/>
        <w:rPr>
          <w:rFonts w:eastAsia="方正仿宋_GBK"/>
        </w:rPr>
      </w:pPr>
      <w:r>
        <w:rPr>
          <w:rFonts w:eastAsia="方正仿宋_GBK"/>
          <w:i/>
          <w:iCs/>
        </w:rPr>
        <w:t>q</w:t>
      </w:r>
      <w:r>
        <w:rPr>
          <w:rFonts w:eastAsia="方正仿宋_GBK"/>
          <w:vertAlign w:val="subscript"/>
        </w:rPr>
        <w:t>4b</w:t>
      </w:r>
      <w:r>
        <w:rPr>
          <w:rFonts w:eastAsia="方正仿宋_GBK"/>
          <w:i/>
          <w:iCs/>
        </w:rPr>
        <w:t>=A</w:t>
      </w:r>
      <w:r>
        <w:rPr>
          <w:rFonts w:eastAsia="方正仿宋_GBK"/>
          <w:vertAlign w:val="subscript"/>
        </w:rPr>
        <w:t>4b</w:t>
      </w:r>
      <w:r>
        <w:rPr>
          <w:rFonts w:eastAsia="方正仿宋_GBK"/>
          <w:i/>
          <w:iCs/>
        </w:rPr>
        <w:t>/A</w:t>
      </w:r>
      <w:r>
        <w:rPr>
          <w:rFonts w:eastAsia="方正仿宋_GBK"/>
          <w:vertAlign w:val="subscript"/>
        </w:rPr>
        <w:t>k</w:t>
      </w:r>
      <w:r>
        <w:rPr>
          <w:rFonts w:eastAsia="方正仿宋_GBK"/>
        </w:rPr>
        <w:t>×100%</w:t>
      </w:r>
    </w:p>
    <w:p>
      <w:pPr>
        <w:adjustRightInd w:val="0"/>
        <w:snapToGrid w:val="0"/>
        <w:spacing w:line="500" w:lineRule="exact"/>
        <w:ind w:firstLine="640" w:firstLineChars="200"/>
        <w:rPr>
          <w:rFonts w:eastAsia="方正仿宋_GBK"/>
        </w:rPr>
      </w:pPr>
      <w:r>
        <w:rPr>
          <w:rFonts w:hint="eastAsia" w:eastAsia="方正仿宋_GBK"/>
        </w:rPr>
        <w:t>式中：</w:t>
      </w:r>
      <w:r>
        <w:rPr>
          <w:rFonts w:eastAsia="方正仿宋_GBK"/>
          <w:i/>
          <w:iCs/>
        </w:rPr>
        <w:t>q</w:t>
      </w:r>
      <w:r>
        <w:rPr>
          <w:rFonts w:eastAsia="方正仿宋_GBK"/>
          <w:vertAlign w:val="subscript"/>
        </w:rPr>
        <w:t>4b</w:t>
      </w:r>
      <w:r>
        <w:rPr>
          <w:rFonts w:hint="eastAsia" w:eastAsia="方正仿宋_GBK"/>
        </w:rPr>
        <w:t>──集成厨房的应用比例；</w:t>
      </w:r>
    </w:p>
    <w:p>
      <w:pPr>
        <w:adjustRightInd w:val="0"/>
        <w:snapToGrid w:val="0"/>
        <w:spacing w:line="500" w:lineRule="exact"/>
        <w:ind w:firstLine="1600" w:firstLineChars="500"/>
        <w:rPr>
          <w:rFonts w:eastAsia="方正仿宋_GBK"/>
        </w:rPr>
      </w:pPr>
      <w:r>
        <w:rPr>
          <w:rFonts w:eastAsia="方正仿宋_GBK"/>
          <w:i/>
          <w:iCs/>
        </w:rPr>
        <w:t>A</w:t>
      </w:r>
      <w:r>
        <w:rPr>
          <w:rFonts w:eastAsia="方正仿宋_GBK"/>
          <w:vertAlign w:val="subscript"/>
        </w:rPr>
        <w:t>4b</w:t>
      </w:r>
      <w:r>
        <w:rPr>
          <w:rFonts w:hint="eastAsia" w:eastAsia="方正仿宋_GBK"/>
        </w:rPr>
        <w:t>──各楼层厨房顶面、地面和墙面采用干式工法的面积之和</w:t>
      </w:r>
      <w:r>
        <w:rPr>
          <w:rFonts w:hint="eastAsia" w:eastAsia="方正仿宋_GBK"/>
          <w:lang w:eastAsia="zh-CN"/>
        </w:rPr>
        <w:t>，</w:t>
      </w:r>
      <w:r>
        <w:rPr>
          <w:rFonts w:hint="eastAsia" w:eastAsia="方正仿宋_GBK"/>
        </w:rPr>
        <w:t>不扣除门、窗及预留洞口的面积；</w:t>
      </w:r>
    </w:p>
    <w:p>
      <w:pPr>
        <w:adjustRightInd w:val="0"/>
        <w:snapToGrid w:val="0"/>
        <w:spacing w:line="500" w:lineRule="exact"/>
        <w:ind w:firstLine="1600" w:firstLineChars="500"/>
        <w:rPr>
          <w:rFonts w:eastAsia="方正仿宋_GBK"/>
        </w:rPr>
      </w:pPr>
      <w:r>
        <w:rPr>
          <w:rFonts w:eastAsia="方正仿宋_GBK"/>
          <w:i/>
          <w:iCs/>
        </w:rPr>
        <w:t>A</w:t>
      </w:r>
      <w:r>
        <w:rPr>
          <w:rFonts w:eastAsia="方正仿宋_GBK"/>
          <w:vertAlign w:val="subscript"/>
        </w:rPr>
        <w:t>k</w:t>
      </w:r>
      <w:r>
        <w:rPr>
          <w:rFonts w:hint="eastAsia" w:eastAsia="方正仿宋_GBK"/>
        </w:rPr>
        <w:t>──各楼层厨房顶面、地面和墙面的</w:t>
      </w:r>
      <w:r>
        <w:rPr>
          <w:rFonts w:hint="eastAsia" w:eastAsia="方正仿宋_GBK"/>
          <w:lang w:val="en-US" w:eastAsia="zh-CN"/>
        </w:rPr>
        <w:t>总</w:t>
      </w:r>
      <w:r>
        <w:rPr>
          <w:rFonts w:hint="eastAsia" w:eastAsia="方正仿宋_GBK"/>
        </w:rPr>
        <w:t>面积，按装饰完成面面积计算，不扣除门、窗及预留洞口的面积。</w:t>
      </w:r>
    </w:p>
    <w:p>
      <w:pPr>
        <w:pStyle w:val="2"/>
        <w:spacing w:after="0" w:line="500" w:lineRule="exact"/>
        <w:ind w:firstLine="640" w:firstLineChars="200"/>
      </w:pPr>
      <w:r>
        <w:rPr>
          <w:rFonts w:hint="eastAsia" w:eastAsia="方正仿宋_GBK"/>
        </w:rPr>
        <w:t>集成厨房是指顶面、地面、墙面、橱柜、厨房设备及管线等通过集成设计、工厂生产，在现场主要采用干式工法装配而成的厨房。</w:t>
      </w:r>
      <w:r>
        <w:rPr>
          <w:rFonts w:hint="eastAsia" w:eastAsia="方正仿宋_GBK"/>
          <w:highlight w:val="none"/>
        </w:rPr>
        <w:t>厨房墙面采用瓷砖薄贴现阶段可按</w:t>
      </w:r>
      <w:r>
        <w:rPr>
          <w:rFonts w:hint="eastAsia" w:eastAsia="方正仿宋_GBK"/>
          <w:highlight w:val="none"/>
          <w:lang w:val="en-US" w:eastAsia="zh-CN"/>
        </w:rPr>
        <w:t>干式工法</w:t>
      </w:r>
      <w:r>
        <w:rPr>
          <w:rFonts w:hint="eastAsia" w:eastAsia="方正仿宋_GBK"/>
          <w:highlight w:val="none"/>
        </w:rPr>
        <w:t>计算分值。集</w:t>
      </w:r>
      <w:r>
        <w:rPr>
          <w:rFonts w:hint="eastAsia" w:eastAsia="方正仿宋_GBK"/>
        </w:rPr>
        <w:t>成厨房的计算范围为使用燃气、排油烟设施或洗涤池的围合封闭空间，设置在封闭空间以外的案台区域不包含在计算范围之内。</w:t>
      </w:r>
    </w:p>
    <w:p>
      <w:pPr>
        <w:adjustRightInd w:val="0"/>
        <w:snapToGrid w:val="0"/>
        <w:spacing w:line="500" w:lineRule="exact"/>
        <w:ind w:firstLine="640" w:firstLineChars="200"/>
        <w:rPr>
          <w:rFonts w:eastAsia="方正仿宋_GBK"/>
        </w:rPr>
      </w:pPr>
      <w:r>
        <w:rPr>
          <w:rFonts w:eastAsia="方正仿宋_GBK"/>
        </w:rPr>
        <w:t>3</w:t>
      </w:r>
      <w:r>
        <w:rPr>
          <w:rFonts w:hint="eastAsia" w:eastAsia="方正仿宋_GBK"/>
        </w:rPr>
        <w:t>．集成卫生间的应用比例按下式计算：</w:t>
      </w:r>
    </w:p>
    <w:p>
      <w:pPr>
        <w:adjustRightInd w:val="0"/>
        <w:snapToGrid w:val="0"/>
        <w:spacing w:line="500" w:lineRule="exact"/>
        <w:jc w:val="center"/>
        <w:rPr>
          <w:rFonts w:eastAsia="方正仿宋_GBK"/>
        </w:rPr>
      </w:pPr>
      <w:r>
        <w:rPr>
          <w:rFonts w:eastAsia="方正仿宋_GBK"/>
          <w:i/>
          <w:iCs/>
        </w:rPr>
        <w:t>q</w:t>
      </w:r>
      <w:r>
        <w:rPr>
          <w:rFonts w:eastAsia="方正仿宋_GBK"/>
          <w:vertAlign w:val="subscript"/>
        </w:rPr>
        <w:t>4c</w:t>
      </w:r>
      <w:r>
        <w:rPr>
          <w:rFonts w:eastAsia="方正仿宋_GBK"/>
          <w:i/>
          <w:iCs/>
        </w:rPr>
        <w:t>=A</w:t>
      </w:r>
      <w:r>
        <w:rPr>
          <w:rFonts w:eastAsia="方正仿宋_GBK"/>
          <w:vertAlign w:val="subscript"/>
        </w:rPr>
        <w:t>4c</w:t>
      </w:r>
      <w:r>
        <w:rPr>
          <w:rFonts w:eastAsia="方正仿宋_GBK"/>
          <w:i/>
          <w:iCs/>
        </w:rPr>
        <w:t>/A</w:t>
      </w:r>
      <w:r>
        <w:rPr>
          <w:rFonts w:eastAsia="方正仿宋_GBK"/>
          <w:vertAlign w:val="subscript"/>
        </w:rPr>
        <w:t>t</w:t>
      </w:r>
      <w:r>
        <w:rPr>
          <w:rFonts w:eastAsia="方正仿宋_GBK"/>
        </w:rPr>
        <w:t>×100%</w:t>
      </w:r>
    </w:p>
    <w:p>
      <w:pPr>
        <w:adjustRightInd w:val="0"/>
        <w:snapToGrid w:val="0"/>
        <w:spacing w:line="500" w:lineRule="exact"/>
        <w:ind w:firstLine="640" w:firstLineChars="200"/>
        <w:rPr>
          <w:rFonts w:eastAsia="方正仿宋_GBK"/>
        </w:rPr>
      </w:pPr>
      <w:r>
        <w:rPr>
          <w:rFonts w:hint="eastAsia" w:eastAsia="方正仿宋_GBK"/>
        </w:rPr>
        <w:t>式中：</w:t>
      </w:r>
      <w:r>
        <w:rPr>
          <w:rFonts w:eastAsia="方正仿宋_GBK"/>
          <w:i/>
          <w:iCs/>
        </w:rPr>
        <w:t>q</w:t>
      </w:r>
      <w:r>
        <w:rPr>
          <w:rFonts w:eastAsia="方正仿宋_GBK"/>
          <w:vertAlign w:val="subscript"/>
        </w:rPr>
        <w:t>4c</w:t>
      </w:r>
      <w:r>
        <w:rPr>
          <w:rFonts w:hint="eastAsia" w:eastAsia="方正仿宋_GBK"/>
        </w:rPr>
        <w:t>──集成卫生间干式工法的应用比例；</w:t>
      </w:r>
    </w:p>
    <w:p>
      <w:pPr>
        <w:adjustRightInd w:val="0"/>
        <w:snapToGrid w:val="0"/>
        <w:spacing w:line="500" w:lineRule="exact"/>
        <w:ind w:firstLine="1600" w:firstLineChars="500"/>
        <w:rPr>
          <w:rFonts w:eastAsia="方正仿宋_GBK"/>
        </w:rPr>
      </w:pPr>
      <w:r>
        <w:rPr>
          <w:rFonts w:eastAsia="方正仿宋_GBK"/>
          <w:i/>
          <w:iCs/>
        </w:rPr>
        <w:t>A</w:t>
      </w:r>
      <w:r>
        <w:rPr>
          <w:rFonts w:eastAsia="方正仿宋_GBK"/>
          <w:vertAlign w:val="subscript"/>
        </w:rPr>
        <w:t>4c</w:t>
      </w:r>
      <w:r>
        <w:rPr>
          <w:rFonts w:hint="eastAsia" w:eastAsia="方正仿宋_GBK"/>
        </w:rPr>
        <w:t>──各楼层卫生间顶面、地面和墙面采用干式工法的面积之和，不扣除门、窗及预留洞口的面积；</w:t>
      </w:r>
    </w:p>
    <w:p>
      <w:pPr>
        <w:adjustRightInd w:val="0"/>
        <w:snapToGrid w:val="0"/>
        <w:spacing w:line="500" w:lineRule="exact"/>
        <w:ind w:firstLine="1600" w:firstLineChars="500"/>
        <w:rPr>
          <w:rFonts w:eastAsia="方正仿宋_GBK"/>
        </w:rPr>
      </w:pPr>
      <w:r>
        <w:rPr>
          <w:rFonts w:eastAsia="方正仿宋_GBK"/>
          <w:i/>
          <w:iCs/>
        </w:rPr>
        <w:t>A</w:t>
      </w:r>
      <w:r>
        <w:rPr>
          <w:rFonts w:eastAsia="方正仿宋_GBK"/>
          <w:vertAlign w:val="subscript"/>
        </w:rPr>
        <w:t>t</w:t>
      </w:r>
      <w:r>
        <w:rPr>
          <w:rFonts w:hint="eastAsia" w:eastAsia="方正仿宋_GBK"/>
        </w:rPr>
        <w:t>──各楼层卫生间顶面、地面和墙面的</w:t>
      </w:r>
      <w:r>
        <w:rPr>
          <w:rFonts w:hint="eastAsia" w:eastAsia="方正仿宋_GBK"/>
          <w:lang w:val="en-US" w:eastAsia="zh-CN"/>
        </w:rPr>
        <w:t>总</w:t>
      </w:r>
      <w:r>
        <w:rPr>
          <w:rFonts w:hint="eastAsia" w:eastAsia="方正仿宋_GBK"/>
        </w:rPr>
        <w:t>面积，按装饰完成面面积计算，不扣除门、窗及预留洞口的面积。</w:t>
      </w:r>
    </w:p>
    <w:p>
      <w:pPr>
        <w:pStyle w:val="2"/>
        <w:spacing w:after="0" w:line="500" w:lineRule="exact"/>
        <w:ind w:firstLine="640" w:firstLineChars="200"/>
        <w:rPr>
          <w:rFonts w:eastAsia="方正仿宋_GBK"/>
        </w:rPr>
      </w:pPr>
      <w:r>
        <w:rPr>
          <w:rFonts w:hint="eastAsia" w:eastAsia="方正仿宋_GBK"/>
        </w:rPr>
        <w:t>集成卫生间是指顶面、地面、墙面、洁具设备及管线等通过集成设计、工厂生产，在现场主要采用干式工法装配而成的卫生间。</w:t>
      </w:r>
      <w:r>
        <w:rPr>
          <w:rFonts w:hint="eastAsia" w:eastAsia="方正仿宋_GBK"/>
          <w:highlight w:val="none"/>
        </w:rPr>
        <w:t>卫生间墙面采用瓷砖薄贴现阶段可按</w:t>
      </w:r>
      <w:r>
        <w:rPr>
          <w:rFonts w:hint="eastAsia" w:eastAsia="方正仿宋_GBK"/>
          <w:highlight w:val="none"/>
          <w:lang w:val="en-US" w:eastAsia="zh-CN"/>
        </w:rPr>
        <w:t>干式工法</w:t>
      </w:r>
      <w:r>
        <w:rPr>
          <w:rFonts w:hint="eastAsia" w:eastAsia="方正仿宋_GBK"/>
          <w:highlight w:val="none"/>
        </w:rPr>
        <w:t>计算分值。集</w:t>
      </w:r>
      <w:r>
        <w:rPr>
          <w:rFonts w:hint="eastAsia" w:eastAsia="方正仿宋_GBK"/>
        </w:rPr>
        <w:t>成卫生间的计算范围为使用便器和洗浴器的围合封闭空间，设置在封闭空间以外的洗面器区域不包含在计算范围之内。</w:t>
      </w:r>
    </w:p>
    <w:p>
      <w:pPr>
        <w:adjustRightInd w:val="0"/>
        <w:snapToGrid w:val="0"/>
        <w:spacing w:line="500" w:lineRule="exact"/>
        <w:ind w:firstLine="640" w:firstLineChars="200"/>
        <w:rPr>
          <w:rFonts w:eastAsia="方正仿宋_GBK"/>
        </w:rPr>
      </w:pPr>
      <w:r>
        <w:rPr>
          <w:rFonts w:eastAsia="方正仿宋_GBK"/>
        </w:rPr>
        <w:t>4</w:t>
      </w:r>
      <w:r>
        <w:rPr>
          <w:rFonts w:hint="eastAsia" w:eastAsia="方正仿宋_GBK"/>
        </w:rPr>
        <w:t>．装配式吊顶的应用比例按下式计算：</w:t>
      </w:r>
    </w:p>
    <w:p>
      <w:pPr>
        <w:adjustRightInd w:val="0"/>
        <w:snapToGrid w:val="0"/>
        <w:spacing w:line="500" w:lineRule="exact"/>
        <w:jc w:val="center"/>
        <w:rPr>
          <w:rFonts w:eastAsia="方正仿宋_GBK"/>
        </w:rPr>
      </w:pPr>
      <w:r>
        <w:rPr>
          <w:rFonts w:eastAsia="方正仿宋_GBK"/>
          <w:i/>
          <w:iCs/>
        </w:rPr>
        <w:t>q</w:t>
      </w:r>
      <w:r>
        <w:rPr>
          <w:rFonts w:eastAsia="方正仿宋_GBK"/>
          <w:vertAlign w:val="subscript"/>
        </w:rPr>
        <w:t>4d</w:t>
      </w:r>
      <w:r>
        <w:rPr>
          <w:rFonts w:eastAsia="方正仿宋_GBK"/>
          <w:i/>
          <w:iCs/>
        </w:rPr>
        <w:t>=A</w:t>
      </w:r>
      <w:r>
        <w:rPr>
          <w:rFonts w:eastAsia="方正仿宋_GBK"/>
          <w:vertAlign w:val="subscript"/>
        </w:rPr>
        <w:t>4d</w:t>
      </w:r>
      <w:r>
        <w:rPr>
          <w:rFonts w:eastAsia="方正仿宋_GBK"/>
          <w:i/>
          <w:iCs/>
        </w:rPr>
        <w:t>/A</w:t>
      </w:r>
      <w:r>
        <w:rPr>
          <w:rFonts w:eastAsia="方正仿宋_GBK"/>
          <w:vertAlign w:val="subscript"/>
        </w:rPr>
        <w:t>c</w:t>
      </w:r>
      <w:r>
        <w:rPr>
          <w:rFonts w:eastAsia="方正仿宋_GBK"/>
        </w:rPr>
        <w:t>×100%</w:t>
      </w:r>
    </w:p>
    <w:p>
      <w:pPr>
        <w:adjustRightInd w:val="0"/>
        <w:snapToGrid w:val="0"/>
        <w:spacing w:line="500" w:lineRule="exact"/>
        <w:ind w:firstLine="640" w:firstLineChars="200"/>
        <w:rPr>
          <w:rFonts w:eastAsia="方正仿宋_GBK"/>
        </w:rPr>
      </w:pPr>
      <w:r>
        <w:rPr>
          <w:rFonts w:hint="eastAsia" w:eastAsia="方正仿宋_GBK"/>
        </w:rPr>
        <w:t>式中：</w:t>
      </w:r>
      <w:r>
        <w:rPr>
          <w:rFonts w:eastAsia="方正仿宋_GBK"/>
          <w:i/>
          <w:iCs/>
        </w:rPr>
        <w:t>q</w:t>
      </w:r>
      <w:r>
        <w:rPr>
          <w:rFonts w:eastAsia="方正仿宋_GBK"/>
          <w:vertAlign w:val="subscript"/>
        </w:rPr>
        <w:t>4d</w:t>
      </w:r>
      <w:r>
        <w:rPr>
          <w:rFonts w:hint="eastAsia" w:eastAsia="方正仿宋_GBK"/>
        </w:rPr>
        <w:t>──装配式吊顶的应用比例；</w:t>
      </w:r>
    </w:p>
    <w:p>
      <w:pPr>
        <w:adjustRightInd w:val="0"/>
        <w:snapToGrid w:val="0"/>
        <w:spacing w:line="500" w:lineRule="exact"/>
        <w:ind w:firstLine="1600" w:firstLineChars="500"/>
        <w:rPr>
          <w:rFonts w:eastAsia="方正仿宋_GBK"/>
        </w:rPr>
      </w:pPr>
      <w:r>
        <w:rPr>
          <w:rFonts w:eastAsia="方正仿宋_GBK"/>
          <w:i/>
          <w:iCs/>
        </w:rPr>
        <w:t>A</w:t>
      </w:r>
      <w:r>
        <w:rPr>
          <w:rFonts w:eastAsia="方正仿宋_GBK"/>
          <w:vertAlign w:val="subscript"/>
        </w:rPr>
        <w:t>4d</w:t>
      </w:r>
      <w:r>
        <w:rPr>
          <w:rFonts w:hint="eastAsia" w:eastAsia="方正仿宋_GBK"/>
        </w:rPr>
        <w:t>──各楼层装配式吊顶的水平投影面积之和。</w:t>
      </w:r>
    </w:p>
    <w:p>
      <w:pPr>
        <w:adjustRightInd w:val="0"/>
        <w:snapToGrid w:val="0"/>
        <w:spacing w:line="500" w:lineRule="exact"/>
        <w:ind w:firstLine="1600" w:firstLineChars="500"/>
        <w:rPr>
          <w:rFonts w:eastAsia="方正仿宋_GBK"/>
        </w:rPr>
      </w:pPr>
      <w:r>
        <w:rPr>
          <w:rFonts w:eastAsia="方正仿宋_GBK"/>
          <w:i/>
          <w:iCs/>
        </w:rPr>
        <w:t>A</w:t>
      </w:r>
      <w:r>
        <w:rPr>
          <w:rFonts w:eastAsia="方正仿宋_GBK"/>
          <w:vertAlign w:val="subscript"/>
        </w:rPr>
        <w:t>c</w:t>
      </w:r>
      <w:r>
        <w:rPr>
          <w:rFonts w:hint="eastAsia" w:eastAsia="方正仿宋_GBK"/>
        </w:rPr>
        <w:t>──各楼层顶面水平投影总面积，可扣除公区、厨房、卫生间、楼梯间、设备用房的顶面水平投影面积。</w:t>
      </w:r>
    </w:p>
    <w:p>
      <w:pPr>
        <w:adjustRightInd w:val="0"/>
        <w:snapToGrid w:val="0"/>
        <w:spacing w:line="500" w:lineRule="exact"/>
        <w:ind w:firstLine="640" w:firstLineChars="200"/>
        <w:rPr>
          <w:rFonts w:eastAsia="方正仿宋_GBK"/>
        </w:rPr>
      </w:pPr>
      <w:r>
        <w:rPr>
          <w:rFonts w:hint="eastAsia" w:eastAsia="方正仿宋_GBK"/>
        </w:rPr>
        <w:t>装配式吊顶指由工厂生产的，具有隔声、防火、防潮等性能，且满足空间功能和美学要求的部品集成，并主要采用干式工法装配而成的装饰顶棚。</w:t>
      </w:r>
      <w:r>
        <w:rPr>
          <w:rFonts w:eastAsia="方正仿宋_GBK"/>
        </w:rPr>
        <w:t xml:space="preserve">    </w:t>
      </w:r>
    </w:p>
    <w:p>
      <w:pPr>
        <w:adjustRightInd w:val="0"/>
        <w:snapToGrid w:val="0"/>
        <w:spacing w:line="500" w:lineRule="exact"/>
        <w:ind w:firstLine="640" w:firstLineChars="200"/>
        <w:rPr>
          <w:rFonts w:eastAsia="方正仿宋_GBK"/>
        </w:rPr>
      </w:pPr>
      <w:r>
        <w:rPr>
          <w:rFonts w:eastAsia="方正仿宋_GBK"/>
        </w:rPr>
        <w:t>5</w:t>
      </w:r>
      <w:r>
        <w:rPr>
          <w:rFonts w:hint="eastAsia" w:eastAsia="方正仿宋_GBK"/>
        </w:rPr>
        <w:t>．干法楼地面的应用比例按下式计算：</w:t>
      </w:r>
    </w:p>
    <w:p>
      <w:pPr>
        <w:adjustRightInd w:val="0"/>
        <w:snapToGrid w:val="0"/>
        <w:spacing w:line="500" w:lineRule="exact"/>
        <w:jc w:val="center"/>
        <w:rPr>
          <w:rFonts w:eastAsia="方正仿宋_GBK"/>
        </w:rPr>
      </w:pPr>
      <w:r>
        <w:rPr>
          <w:rFonts w:eastAsia="方正仿宋_GBK"/>
          <w:i/>
          <w:iCs/>
        </w:rPr>
        <w:t>q</w:t>
      </w:r>
      <w:r>
        <w:rPr>
          <w:rFonts w:eastAsia="方正仿宋_GBK"/>
          <w:vertAlign w:val="subscript"/>
        </w:rPr>
        <w:t>4e</w:t>
      </w:r>
      <w:r>
        <w:rPr>
          <w:rFonts w:eastAsia="方正仿宋_GBK"/>
          <w:i/>
          <w:iCs/>
        </w:rPr>
        <w:t>=A</w:t>
      </w:r>
      <w:r>
        <w:rPr>
          <w:rFonts w:eastAsia="方正仿宋_GBK"/>
          <w:vertAlign w:val="subscript"/>
        </w:rPr>
        <w:t>4e</w:t>
      </w:r>
      <w:r>
        <w:rPr>
          <w:rFonts w:eastAsia="方正仿宋_GBK"/>
          <w:i/>
          <w:iCs/>
        </w:rPr>
        <w:t>/A</w:t>
      </w:r>
      <w:r>
        <w:rPr>
          <w:rFonts w:eastAsia="方正仿宋_GBK"/>
          <w:vertAlign w:val="subscript"/>
        </w:rPr>
        <w:t>f</w:t>
      </w:r>
      <w:r>
        <w:rPr>
          <w:rFonts w:eastAsia="方正仿宋_GBK"/>
        </w:rPr>
        <w:t>×100%</w:t>
      </w:r>
    </w:p>
    <w:p>
      <w:pPr>
        <w:adjustRightInd w:val="0"/>
        <w:snapToGrid w:val="0"/>
        <w:spacing w:line="500" w:lineRule="exact"/>
        <w:ind w:firstLine="640" w:firstLineChars="200"/>
        <w:rPr>
          <w:rFonts w:eastAsia="方正仿宋_GBK"/>
        </w:rPr>
      </w:pPr>
      <w:r>
        <w:rPr>
          <w:rFonts w:hint="eastAsia" w:eastAsia="方正仿宋_GBK"/>
        </w:rPr>
        <w:t>式中：</w:t>
      </w:r>
      <w:r>
        <w:rPr>
          <w:rFonts w:eastAsia="方正仿宋_GBK"/>
          <w:i/>
          <w:iCs/>
        </w:rPr>
        <w:t>q</w:t>
      </w:r>
      <w:r>
        <w:rPr>
          <w:rFonts w:eastAsia="方正仿宋_GBK"/>
          <w:vertAlign w:val="subscript"/>
        </w:rPr>
        <w:t>4e</w:t>
      </w:r>
      <w:r>
        <w:rPr>
          <w:rFonts w:hint="eastAsia" w:eastAsia="方正仿宋_GBK"/>
        </w:rPr>
        <w:t>──干法楼地面的应用比例；</w:t>
      </w:r>
    </w:p>
    <w:p>
      <w:pPr>
        <w:adjustRightInd w:val="0"/>
        <w:snapToGrid w:val="0"/>
        <w:spacing w:line="500" w:lineRule="exact"/>
        <w:ind w:firstLine="1600" w:firstLineChars="500"/>
        <w:rPr>
          <w:rFonts w:eastAsia="方正仿宋_GBK"/>
        </w:rPr>
      </w:pPr>
      <w:r>
        <w:rPr>
          <w:rFonts w:eastAsia="方正仿宋_GBK"/>
          <w:i/>
          <w:iCs/>
        </w:rPr>
        <w:t>A</w:t>
      </w:r>
      <w:r>
        <w:rPr>
          <w:rFonts w:eastAsia="方正仿宋_GBK"/>
          <w:vertAlign w:val="subscript"/>
        </w:rPr>
        <w:t>4e</w:t>
      </w:r>
      <w:r>
        <w:rPr>
          <w:rFonts w:hint="eastAsia" w:eastAsia="方正仿宋_GBK"/>
        </w:rPr>
        <w:t>──各楼层采用干法楼地面的水平投影面积之和。</w:t>
      </w:r>
    </w:p>
    <w:p>
      <w:pPr>
        <w:adjustRightInd w:val="0"/>
        <w:snapToGrid w:val="0"/>
        <w:spacing w:line="500" w:lineRule="exact"/>
        <w:ind w:firstLine="1600" w:firstLineChars="500"/>
        <w:rPr>
          <w:rFonts w:eastAsia="方正仿宋_GBK"/>
        </w:rPr>
      </w:pPr>
      <w:r>
        <w:rPr>
          <w:rFonts w:eastAsia="方正仿宋_GBK"/>
          <w:i/>
          <w:iCs/>
        </w:rPr>
        <w:t>A</w:t>
      </w:r>
      <w:r>
        <w:rPr>
          <w:rFonts w:eastAsia="方正仿宋_GBK"/>
          <w:vertAlign w:val="subscript"/>
        </w:rPr>
        <w:t>f</w:t>
      </w:r>
      <w:r>
        <w:rPr>
          <w:rFonts w:hint="eastAsia" w:eastAsia="方正仿宋_GBK"/>
        </w:rPr>
        <w:t>──各楼层地面的水平投影总面积，可扣除公区、厨房、卫生间、楼梯间、设备用房的水平投影面积。</w:t>
      </w:r>
    </w:p>
    <w:p>
      <w:pPr>
        <w:adjustRightInd w:val="0"/>
        <w:snapToGrid w:val="0"/>
        <w:spacing w:line="500" w:lineRule="exact"/>
        <w:ind w:firstLine="640" w:firstLineChars="200"/>
        <w:rPr>
          <w:rFonts w:eastAsia="方正仿宋_GBK"/>
          <w:highlight w:val="none"/>
        </w:rPr>
      </w:pPr>
      <w:r>
        <w:rPr>
          <w:rFonts w:hint="eastAsia" w:eastAsia="方正仿宋_GBK"/>
        </w:rPr>
        <w:t>干法楼地面是指采用架空、干铺或其他干式工法</w:t>
      </w:r>
      <w:r>
        <w:rPr>
          <w:rFonts w:hint="eastAsia" w:eastAsia="方正仿宋_GBK"/>
          <w:lang w:val="en-US" w:eastAsia="zh-CN"/>
        </w:rPr>
        <w:t>装配而成</w:t>
      </w:r>
      <w:r>
        <w:rPr>
          <w:rFonts w:hint="eastAsia" w:eastAsia="方正仿宋_GBK"/>
        </w:rPr>
        <w:t>的楼地面装修工艺</w:t>
      </w:r>
      <w:r>
        <w:rPr>
          <w:rFonts w:hint="eastAsia" w:eastAsia="方正仿宋_GBK"/>
          <w:lang w:eastAsia="zh-CN"/>
        </w:rPr>
        <w:t>，</w:t>
      </w:r>
      <w:r>
        <w:rPr>
          <w:rFonts w:hint="eastAsia" w:eastAsia="方正仿宋_GBK"/>
        </w:rPr>
        <w:t>要求楼地面基层一次成型，无湿作业找平层，现场干法组装，如木地板、架空地板系统</w:t>
      </w:r>
      <w:r>
        <w:rPr>
          <w:rFonts w:hint="eastAsia" w:eastAsia="方正仿宋_GBK"/>
          <w:highlight w:val="none"/>
        </w:rPr>
        <w:t>等。在模块化保温隔声功能部品上采用瓷砖薄贴工艺装修，现阶段可按干法楼地面计算分值。</w:t>
      </w:r>
    </w:p>
    <w:p>
      <w:pPr>
        <w:adjustRightInd w:val="0"/>
        <w:snapToGrid w:val="0"/>
        <w:spacing w:line="500" w:lineRule="exact"/>
        <w:ind w:firstLine="640" w:firstLineChars="200"/>
        <w:rPr>
          <w:rFonts w:eastAsia="方正仿宋_GBK"/>
        </w:rPr>
      </w:pPr>
      <w:r>
        <w:rPr>
          <w:rFonts w:eastAsia="方正仿宋_GBK"/>
        </w:rPr>
        <w:t>6</w:t>
      </w:r>
      <w:r>
        <w:rPr>
          <w:rFonts w:hint="eastAsia" w:eastAsia="方正仿宋_GBK"/>
        </w:rPr>
        <w:t>．装配式墙面的应用比例按下式计算：</w:t>
      </w:r>
    </w:p>
    <w:p>
      <w:pPr>
        <w:adjustRightInd w:val="0"/>
        <w:snapToGrid w:val="0"/>
        <w:spacing w:line="500" w:lineRule="exact"/>
        <w:jc w:val="center"/>
        <w:rPr>
          <w:rFonts w:eastAsia="方正仿宋_GBK"/>
        </w:rPr>
      </w:pPr>
      <w:r>
        <w:rPr>
          <w:rFonts w:eastAsia="方正仿宋_GBK"/>
          <w:i/>
          <w:iCs/>
        </w:rPr>
        <w:t>q</w:t>
      </w:r>
      <w:r>
        <w:rPr>
          <w:rFonts w:eastAsia="方正仿宋_GBK"/>
          <w:vertAlign w:val="subscript"/>
        </w:rPr>
        <w:t>4f</w:t>
      </w:r>
      <w:r>
        <w:rPr>
          <w:rFonts w:eastAsia="方正仿宋_GBK"/>
        </w:rPr>
        <w:t>=</w:t>
      </w:r>
      <w:r>
        <w:rPr>
          <w:rFonts w:eastAsia="方正仿宋_GBK"/>
          <w:i/>
          <w:iCs/>
        </w:rPr>
        <w:t>A</w:t>
      </w:r>
      <w:r>
        <w:rPr>
          <w:rFonts w:eastAsia="方正仿宋_GBK"/>
          <w:vertAlign w:val="subscript"/>
        </w:rPr>
        <w:t>4f</w:t>
      </w:r>
      <w:r>
        <w:rPr>
          <w:rFonts w:eastAsia="方正仿宋_GBK"/>
        </w:rPr>
        <w:t>/</w:t>
      </w:r>
      <w:r>
        <w:rPr>
          <w:rFonts w:eastAsia="方正仿宋_GBK"/>
          <w:i/>
          <w:iCs/>
        </w:rPr>
        <w:t>A</w:t>
      </w:r>
      <w:r>
        <w:rPr>
          <w:rFonts w:eastAsia="方正仿宋_GBK"/>
          <w:vertAlign w:val="subscript"/>
        </w:rPr>
        <w:t>s</w:t>
      </w:r>
      <w:r>
        <w:rPr>
          <w:rFonts w:eastAsia="方正仿宋_GBK"/>
        </w:rPr>
        <w:t>×100%</w:t>
      </w:r>
    </w:p>
    <w:p>
      <w:pPr>
        <w:adjustRightInd w:val="0"/>
        <w:snapToGrid w:val="0"/>
        <w:spacing w:line="500" w:lineRule="exact"/>
        <w:ind w:firstLine="640" w:firstLineChars="200"/>
        <w:rPr>
          <w:rFonts w:eastAsia="方正仿宋_GBK"/>
        </w:rPr>
      </w:pPr>
      <w:r>
        <w:rPr>
          <w:rFonts w:hint="eastAsia" w:eastAsia="方正仿宋_GBK"/>
        </w:rPr>
        <w:t>式中：</w:t>
      </w:r>
      <w:r>
        <w:rPr>
          <w:rFonts w:eastAsia="方正仿宋_GBK"/>
          <w:i/>
          <w:iCs/>
        </w:rPr>
        <w:t>q</w:t>
      </w:r>
      <w:r>
        <w:rPr>
          <w:rFonts w:eastAsia="方正仿宋_GBK"/>
          <w:vertAlign w:val="subscript"/>
        </w:rPr>
        <w:t>4f</w:t>
      </w:r>
      <w:r>
        <w:rPr>
          <w:rFonts w:hint="eastAsia" w:eastAsia="方正仿宋_GBK"/>
        </w:rPr>
        <w:t>──装配式墙面的应用比例；</w:t>
      </w:r>
    </w:p>
    <w:p>
      <w:pPr>
        <w:adjustRightInd w:val="0"/>
        <w:snapToGrid w:val="0"/>
        <w:spacing w:line="500" w:lineRule="exact"/>
        <w:ind w:firstLine="1600" w:firstLineChars="500"/>
        <w:rPr>
          <w:rFonts w:eastAsia="方正仿宋_GBK"/>
        </w:rPr>
      </w:pPr>
      <w:r>
        <w:rPr>
          <w:rFonts w:eastAsia="方正仿宋_GBK"/>
          <w:i/>
          <w:iCs/>
        </w:rPr>
        <w:t>A</w:t>
      </w:r>
      <w:r>
        <w:rPr>
          <w:rFonts w:eastAsia="方正仿宋_GBK"/>
          <w:vertAlign w:val="subscript"/>
        </w:rPr>
        <w:t>4f</w:t>
      </w:r>
      <w:r>
        <w:rPr>
          <w:rFonts w:hint="eastAsia" w:eastAsia="方正仿宋_GBK"/>
        </w:rPr>
        <w:t>──各楼层室内固定墙面采用干式工法装修的面积之和，不扣除门、窗及预留洞口面积；</w:t>
      </w:r>
    </w:p>
    <w:p>
      <w:pPr>
        <w:adjustRightInd w:val="0"/>
        <w:snapToGrid w:val="0"/>
        <w:spacing w:line="500" w:lineRule="exact"/>
        <w:ind w:firstLine="1600" w:firstLineChars="500"/>
        <w:rPr>
          <w:rFonts w:eastAsia="方正仿宋_GBK"/>
        </w:rPr>
      </w:pPr>
      <w:r>
        <w:rPr>
          <w:rFonts w:eastAsia="方正仿宋_GBK"/>
          <w:i/>
          <w:iCs/>
        </w:rPr>
        <w:t>A</w:t>
      </w:r>
      <w:r>
        <w:rPr>
          <w:rFonts w:eastAsia="方正仿宋_GBK"/>
          <w:vertAlign w:val="subscript"/>
        </w:rPr>
        <w:t>s</w:t>
      </w:r>
      <w:r>
        <w:rPr>
          <w:rFonts w:hint="eastAsia" w:eastAsia="方正仿宋_GBK"/>
        </w:rPr>
        <w:t>──各楼层室内固定墙面的总面积，可扣除公区、厨房、卫生间、楼梯间、设备用房墙面面积，不扣除门、窗及预留洞口面积。</w:t>
      </w:r>
    </w:p>
    <w:p>
      <w:pPr>
        <w:adjustRightInd w:val="0"/>
        <w:snapToGrid w:val="0"/>
        <w:spacing w:line="500" w:lineRule="exact"/>
        <w:ind w:firstLine="640" w:firstLineChars="200"/>
        <w:rPr>
          <w:rFonts w:eastAsia="方正仿宋_GBK"/>
        </w:rPr>
      </w:pPr>
      <w:r>
        <w:rPr>
          <w:rFonts w:hint="eastAsia" w:eastAsia="方正仿宋_GBK"/>
        </w:rPr>
        <w:t>装配式墙面是指在结构墙体或隔墙基层上采用干式工法安装，起到保护和装饰建筑墙体作用的集成墙面。</w:t>
      </w:r>
    </w:p>
    <w:p>
      <w:pPr>
        <w:adjustRightInd w:val="0"/>
        <w:snapToGrid w:val="0"/>
        <w:spacing w:line="500" w:lineRule="exact"/>
        <w:ind w:firstLine="640" w:firstLineChars="200"/>
        <w:rPr>
          <w:rFonts w:eastAsia="方正仿宋_GBK"/>
        </w:rPr>
      </w:pPr>
      <w:r>
        <w:rPr>
          <w:rFonts w:eastAsia="方正仿宋_GBK"/>
        </w:rPr>
        <w:t>7</w:t>
      </w:r>
      <w:r>
        <w:rPr>
          <w:rFonts w:hint="eastAsia" w:eastAsia="方正仿宋_GBK"/>
        </w:rPr>
        <w:t>．管线分离的应用比例按下式计算：</w:t>
      </w:r>
    </w:p>
    <w:p>
      <w:pPr>
        <w:adjustRightInd w:val="0"/>
        <w:snapToGrid w:val="0"/>
        <w:spacing w:line="500" w:lineRule="exact"/>
        <w:jc w:val="center"/>
        <w:rPr>
          <w:rFonts w:eastAsia="方正仿宋_GBK"/>
        </w:rPr>
      </w:pPr>
      <w:r>
        <w:rPr>
          <w:rFonts w:eastAsia="方正仿宋_GBK"/>
          <w:i/>
          <w:iCs/>
        </w:rPr>
        <w:t>q</w:t>
      </w:r>
      <w:r>
        <w:rPr>
          <w:rFonts w:eastAsia="方正仿宋_GBK"/>
          <w:vertAlign w:val="subscript"/>
        </w:rPr>
        <w:t>4g</w:t>
      </w:r>
      <w:r>
        <w:rPr>
          <w:rFonts w:eastAsia="方正仿宋_GBK"/>
          <w:i/>
          <w:iCs/>
        </w:rPr>
        <w:t>=L</w:t>
      </w:r>
      <w:r>
        <w:rPr>
          <w:rFonts w:eastAsia="方正仿宋_GBK"/>
          <w:vertAlign w:val="subscript"/>
        </w:rPr>
        <w:t>4g</w:t>
      </w:r>
      <w:r>
        <w:rPr>
          <w:rFonts w:eastAsia="方正仿宋_GBK"/>
          <w:i/>
          <w:iCs/>
        </w:rPr>
        <w:t>/L</w:t>
      </w:r>
      <w:r>
        <w:rPr>
          <w:rFonts w:eastAsia="方正仿宋_GBK"/>
          <w:vertAlign w:val="subscript"/>
        </w:rPr>
        <w:t>t</w:t>
      </w:r>
      <w:r>
        <w:rPr>
          <w:rFonts w:eastAsia="方正仿宋_GBK"/>
        </w:rPr>
        <w:t>×100%</w:t>
      </w:r>
    </w:p>
    <w:p>
      <w:pPr>
        <w:adjustRightInd w:val="0"/>
        <w:snapToGrid w:val="0"/>
        <w:spacing w:line="500" w:lineRule="exact"/>
        <w:ind w:firstLine="640" w:firstLineChars="200"/>
        <w:rPr>
          <w:rFonts w:eastAsia="方正仿宋_GBK"/>
        </w:rPr>
      </w:pPr>
      <w:r>
        <w:rPr>
          <w:rFonts w:hint="eastAsia" w:eastAsia="方正仿宋_GBK"/>
        </w:rPr>
        <w:t>式中：</w:t>
      </w:r>
      <w:r>
        <w:rPr>
          <w:rFonts w:eastAsia="方正仿宋_GBK"/>
          <w:i/>
          <w:iCs/>
        </w:rPr>
        <w:t>q</w:t>
      </w:r>
      <w:r>
        <w:rPr>
          <w:rFonts w:eastAsia="方正仿宋_GBK"/>
          <w:vertAlign w:val="subscript"/>
        </w:rPr>
        <w:t>4g</w:t>
      </w:r>
      <w:r>
        <w:rPr>
          <w:rFonts w:hint="eastAsia" w:eastAsia="方正仿宋_GBK"/>
        </w:rPr>
        <w:t>──管线分离的应用比例；</w:t>
      </w:r>
    </w:p>
    <w:p>
      <w:pPr>
        <w:adjustRightInd w:val="0"/>
        <w:snapToGrid w:val="0"/>
        <w:spacing w:line="500" w:lineRule="exact"/>
        <w:ind w:firstLine="1600" w:firstLineChars="500"/>
        <w:rPr>
          <w:rFonts w:eastAsia="方正仿宋_GBK"/>
        </w:rPr>
      </w:pPr>
      <w:r>
        <w:rPr>
          <w:rFonts w:eastAsia="方正仿宋_GBK"/>
          <w:i/>
          <w:iCs/>
        </w:rPr>
        <w:t>L</w:t>
      </w:r>
      <w:r>
        <w:rPr>
          <w:rFonts w:eastAsia="方正仿宋_GBK"/>
          <w:vertAlign w:val="subscript"/>
        </w:rPr>
        <w:t>4g</w:t>
      </w:r>
      <w:r>
        <w:rPr>
          <w:rFonts w:hint="eastAsia" w:eastAsia="方正仿宋_GBK"/>
        </w:rPr>
        <w:t>──各楼层与结构分离的管线长度之和；</w:t>
      </w:r>
    </w:p>
    <w:p>
      <w:pPr>
        <w:adjustRightInd w:val="0"/>
        <w:snapToGrid w:val="0"/>
        <w:spacing w:line="500" w:lineRule="exact"/>
        <w:ind w:firstLine="1600" w:firstLineChars="500"/>
        <w:rPr>
          <w:rFonts w:eastAsia="方正仿宋_GBK"/>
        </w:rPr>
      </w:pPr>
      <w:r>
        <w:rPr>
          <w:rFonts w:eastAsia="方正仿宋_GBK"/>
          <w:i/>
          <w:iCs/>
        </w:rPr>
        <w:t>L</w:t>
      </w:r>
      <w:r>
        <w:rPr>
          <w:rFonts w:eastAsia="方正仿宋_GBK"/>
          <w:vertAlign w:val="subscript"/>
        </w:rPr>
        <w:t>t</w:t>
      </w:r>
      <w:r>
        <w:rPr>
          <w:rFonts w:hint="eastAsia" w:eastAsia="方正仿宋_GBK"/>
        </w:rPr>
        <w:t>──各楼层电气、给水和排水管线总长度。</w:t>
      </w:r>
      <w:bookmarkStart w:id="2" w:name="5评价等级划分"/>
      <w:bookmarkEnd w:id="2"/>
      <w:bookmarkStart w:id="3" w:name="_bookmark4"/>
      <w:bookmarkEnd w:id="3"/>
    </w:p>
    <w:p>
      <w:pPr>
        <w:adjustRightInd w:val="0"/>
        <w:snapToGrid w:val="0"/>
        <w:spacing w:line="500" w:lineRule="exact"/>
        <w:ind w:firstLine="640" w:firstLineChars="200"/>
        <w:rPr>
          <w:rFonts w:eastAsia="方正仿宋_GBK"/>
        </w:rPr>
      </w:pPr>
      <w:r>
        <w:rPr>
          <w:rFonts w:hint="eastAsia" w:eastAsia="方正仿宋_GBK"/>
        </w:rPr>
        <w:t>管线分离是指管线与主体结构相分离。与结构分离的管线包括裸露于室内空间、管道井以及敷设在地面架空层、装配式墙面空腔、吊顶内的电气、给水和排水管线。制冷、供暖、消防、排烟系统中的风管、水管</w:t>
      </w:r>
      <w:r>
        <w:rPr>
          <w:rFonts w:hint="eastAsia" w:eastAsia="方正仿宋_GBK"/>
          <w:lang w:eastAsia="zh-CN"/>
        </w:rPr>
        <w:t>，以及</w:t>
      </w:r>
      <w:r>
        <w:rPr>
          <w:rFonts w:hint="eastAsia" w:eastAsia="方正仿宋_GBK"/>
        </w:rPr>
        <w:t>敷设在湿作业找平层（垫层、回填层、抹灰层等）或非承重墙体内的管线不纳入管线分离计算范围。</w:t>
      </w:r>
    </w:p>
    <w:p>
      <w:pPr>
        <w:adjustRightInd w:val="0"/>
        <w:snapToGrid w:val="0"/>
        <w:spacing w:line="500" w:lineRule="exact"/>
        <w:ind w:firstLine="640" w:firstLineChars="200"/>
        <w:rPr>
          <w:rFonts w:eastAsia="方正仿宋_GBK"/>
        </w:rPr>
      </w:pPr>
      <w:r>
        <w:rPr>
          <w:rFonts w:eastAsia="方正仿宋_GBK"/>
        </w:rPr>
        <w:t>8</w:t>
      </w:r>
      <w:r>
        <w:rPr>
          <w:rFonts w:hint="eastAsia" w:eastAsia="方正仿宋_GBK"/>
        </w:rPr>
        <w:t>．管线一体化得分规定</w:t>
      </w:r>
    </w:p>
    <w:p>
      <w:pPr>
        <w:adjustRightInd w:val="0"/>
        <w:snapToGrid w:val="0"/>
        <w:spacing w:line="500" w:lineRule="exact"/>
        <w:ind w:firstLine="640" w:firstLineChars="200"/>
        <w:rPr>
          <w:rFonts w:eastAsia="方正仿宋_GBK"/>
        </w:rPr>
      </w:pPr>
      <w:r>
        <w:rPr>
          <w:rFonts w:hint="eastAsia" w:eastAsia="方正仿宋_GBK"/>
        </w:rPr>
        <w:t>管线一体化是指管线与装配式内隔墙一体化集成，满足集成设计、工厂化生产、现场模块化装配三项要求的装配式技术。装配式内隔墙（含承重和非承重）与电气管线和插座一体化设计，并全部在工厂完成生产可得此项分值。</w:t>
      </w:r>
    </w:p>
    <w:p>
      <w:pPr>
        <w:adjustRightInd w:val="0"/>
        <w:snapToGrid w:val="0"/>
        <w:spacing w:line="500" w:lineRule="exact"/>
        <w:ind w:firstLine="640" w:firstLineChars="200"/>
        <w:rPr>
          <w:rFonts w:eastAsia="方正仿宋_GBK"/>
        </w:rPr>
      </w:pPr>
      <w:r>
        <w:rPr>
          <w:rFonts w:hint="eastAsia" w:eastAsia="方正楷体_GBK"/>
        </w:rPr>
        <w:t>（五）智能建造计算规定</w:t>
      </w:r>
    </w:p>
    <w:p>
      <w:pPr>
        <w:adjustRightInd w:val="0"/>
        <w:snapToGrid w:val="0"/>
        <w:spacing w:line="500" w:lineRule="exact"/>
        <w:ind w:firstLine="640" w:firstLineChars="200"/>
        <w:rPr>
          <w:rFonts w:eastAsia="方正仿宋_GBK"/>
        </w:rPr>
      </w:pPr>
      <w:r>
        <w:rPr>
          <w:rFonts w:eastAsia="方正仿宋_GBK"/>
        </w:rPr>
        <w:t>1</w:t>
      </w:r>
      <w:r>
        <w:rPr>
          <w:rFonts w:hint="eastAsia" w:eastAsia="方正仿宋_GBK"/>
        </w:rPr>
        <w:t>．</w:t>
      </w:r>
      <w:r>
        <w:rPr>
          <w:rFonts w:eastAsia="方正仿宋_GBK"/>
        </w:rPr>
        <w:t>BIM</w:t>
      </w:r>
      <w:r>
        <w:rPr>
          <w:rFonts w:hint="eastAsia" w:eastAsia="方正仿宋_GBK"/>
        </w:rPr>
        <w:t>技术应用</w:t>
      </w:r>
    </w:p>
    <w:p>
      <w:pPr>
        <w:adjustRightInd w:val="0"/>
        <w:snapToGrid w:val="0"/>
        <w:spacing w:line="500" w:lineRule="exact"/>
        <w:ind w:firstLine="640" w:firstLineChars="200"/>
        <w:rPr>
          <w:rFonts w:eastAsia="方正仿宋_GBK"/>
        </w:rPr>
      </w:pPr>
      <w:r>
        <w:rPr>
          <w:rFonts w:hint="eastAsia" w:eastAsia="方正仿宋_GBK"/>
        </w:rPr>
        <w:t>根据项目建设不同阶段的</w:t>
      </w:r>
      <w:r>
        <w:rPr>
          <w:rFonts w:eastAsia="方正仿宋_GBK"/>
        </w:rPr>
        <w:t>BIM</w:t>
      </w:r>
      <w:r>
        <w:rPr>
          <w:rFonts w:hint="eastAsia" w:eastAsia="方正仿宋_GBK"/>
        </w:rPr>
        <w:t>应用情况，按下表要求得分，累计不超过</w:t>
      </w:r>
      <w:r>
        <w:rPr>
          <w:rFonts w:eastAsia="方正仿宋_GBK"/>
        </w:rPr>
        <w:t>2</w:t>
      </w:r>
      <w:r>
        <w:rPr>
          <w:rFonts w:hint="eastAsia" w:eastAsia="方正仿宋_GBK"/>
        </w:rPr>
        <w:t>分。</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46"/>
        <w:gridCol w:w="76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1446" w:type="dxa"/>
            <w:tcBorders>
              <w:left w:val="nil"/>
              <w:right w:val="single" w:color="auto" w:sz="4" w:space="0"/>
            </w:tcBorders>
            <w:vAlign w:val="center"/>
          </w:tcPr>
          <w:p>
            <w:pPr>
              <w:adjustRightInd w:val="0"/>
              <w:snapToGrid w:val="0"/>
              <w:spacing w:line="440" w:lineRule="exact"/>
              <w:jc w:val="center"/>
              <w:rPr>
                <w:rFonts w:eastAsia="方正仿宋_GBK"/>
                <w:sz w:val="28"/>
                <w:szCs w:val="28"/>
              </w:rPr>
            </w:pPr>
            <w:r>
              <w:rPr>
                <w:rFonts w:hint="eastAsia" w:eastAsia="方正仿宋_GBK"/>
                <w:sz w:val="28"/>
                <w:szCs w:val="28"/>
              </w:rPr>
              <w:t>阶段</w:t>
            </w:r>
          </w:p>
        </w:tc>
        <w:tc>
          <w:tcPr>
            <w:tcW w:w="7689" w:type="dxa"/>
            <w:tcBorders>
              <w:left w:val="single" w:color="auto" w:sz="4" w:space="0"/>
              <w:right w:val="nil"/>
            </w:tcBorders>
            <w:vAlign w:val="center"/>
          </w:tcPr>
          <w:p>
            <w:pPr>
              <w:adjustRightInd w:val="0"/>
              <w:snapToGrid w:val="0"/>
              <w:spacing w:line="440" w:lineRule="exact"/>
              <w:jc w:val="center"/>
              <w:rPr>
                <w:rFonts w:eastAsia="方正仿宋_GBK"/>
                <w:sz w:val="28"/>
                <w:szCs w:val="28"/>
              </w:rPr>
            </w:pPr>
            <w:r>
              <w:rPr>
                <w:rFonts w:eastAsia="方正仿宋_GBK"/>
                <w:sz w:val="28"/>
                <w:szCs w:val="28"/>
              </w:rPr>
              <w:t>BIM</w:t>
            </w:r>
            <w:r>
              <w:rPr>
                <w:rFonts w:hint="eastAsia" w:eastAsia="方正仿宋_GBK"/>
                <w:sz w:val="28"/>
                <w:szCs w:val="28"/>
              </w:rPr>
              <w:t>技术应用要求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trPr>
        <w:tc>
          <w:tcPr>
            <w:tcW w:w="1446" w:type="dxa"/>
            <w:tcBorders>
              <w:left w:val="nil"/>
              <w:right w:val="single" w:color="auto" w:sz="4" w:space="0"/>
            </w:tcBorders>
            <w:vAlign w:val="center"/>
          </w:tcPr>
          <w:p>
            <w:pPr>
              <w:adjustRightInd w:val="0"/>
              <w:snapToGrid w:val="0"/>
              <w:spacing w:line="440" w:lineRule="exact"/>
              <w:jc w:val="center"/>
              <w:rPr>
                <w:rFonts w:eastAsia="方正仿宋_GBK"/>
                <w:sz w:val="28"/>
                <w:szCs w:val="28"/>
                <w:highlight w:val="none"/>
              </w:rPr>
            </w:pPr>
            <w:r>
              <w:rPr>
                <w:rFonts w:hint="eastAsia" w:eastAsia="方正仿宋_GBK"/>
                <w:sz w:val="28"/>
                <w:szCs w:val="28"/>
                <w:highlight w:val="none"/>
              </w:rPr>
              <w:t>设计阶段</w:t>
            </w:r>
          </w:p>
          <w:p>
            <w:pPr>
              <w:adjustRightInd w:val="0"/>
              <w:snapToGrid w:val="0"/>
              <w:spacing w:line="440" w:lineRule="exact"/>
              <w:jc w:val="center"/>
              <w:rPr>
                <w:highlight w:val="none"/>
              </w:rPr>
            </w:pPr>
            <w:r>
              <w:rPr>
                <w:rFonts w:hint="eastAsia" w:eastAsia="方正仿宋_GBK"/>
                <w:sz w:val="28"/>
                <w:szCs w:val="28"/>
                <w:highlight w:val="none"/>
              </w:rPr>
              <w:t>（</w:t>
            </w:r>
            <w:r>
              <w:rPr>
                <w:rFonts w:eastAsia="方正仿宋_GBK"/>
                <w:sz w:val="28"/>
                <w:szCs w:val="28"/>
                <w:highlight w:val="none"/>
              </w:rPr>
              <w:t>0.5</w:t>
            </w:r>
            <w:r>
              <w:rPr>
                <w:rFonts w:hint="eastAsia" w:eastAsia="方正仿宋_GBK"/>
                <w:sz w:val="28"/>
                <w:szCs w:val="28"/>
                <w:highlight w:val="none"/>
              </w:rPr>
              <w:t>分）</w:t>
            </w:r>
          </w:p>
        </w:tc>
        <w:tc>
          <w:tcPr>
            <w:tcW w:w="7689" w:type="dxa"/>
            <w:tcBorders>
              <w:left w:val="single" w:color="auto" w:sz="4" w:space="0"/>
              <w:right w:val="nil"/>
            </w:tcBorders>
            <w:vAlign w:val="center"/>
          </w:tcPr>
          <w:p>
            <w:pPr>
              <w:adjustRightInd w:val="0"/>
              <w:snapToGrid w:val="0"/>
              <w:spacing w:line="440" w:lineRule="exact"/>
              <w:ind w:firstLine="480" w:firstLineChars="200"/>
              <w:jc w:val="left"/>
              <w:rPr>
                <w:rFonts w:eastAsia="方正仿宋_GBK"/>
                <w:sz w:val="24"/>
                <w:szCs w:val="24"/>
                <w:highlight w:val="none"/>
              </w:rPr>
            </w:pPr>
            <w:r>
              <w:rPr>
                <w:rFonts w:hint="eastAsia" w:eastAsia="方正仿宋_GBK"/>
                <w:sz w:val="24"/>
                <w:szCs w:val="24"/>
                <w:highlight w:val="none"/>
              </w:rPr>
              <w:t>施工图设计阶段</w:t>
            </w:r>
            <w:r>
              <w:rPr>
                <w:rFonts w:eastAsia="方正仿宋_GBK"/>
                <w:sz w:val="24"/>
                <w:szCs w:val="24"/>
                <w:highlight w:val="none"/>
              </w:rPr>
              <w:t>BIM</w:t>
            </w:r>
            <w:r>
              <w:rPr>
                <w:rFonts w:hint="eastAsia" w:eastAsia="方正仿宋_GBK"/>
                <w:sz w:val="24"/>
                <w:szCs w:val="24"/>
                <w:highlight w:val="none"/>
              </w:rPr>
              <w:t>模型内容应包含装配式建筑主体结构、围护墙和内隔墙部品部件空间布置，且主要预制混凝土构件直接选用重庆市建筑材料</w:t>
            </w:r>
            <w:r>
              <w:rPr>
                <w:rFonts w:eastAsia="方正仿宋_GBK"/>
                <w:sz w:val="24"/>
                <w:szCs w:val="24"/>
                <w:highlight w:val="none"/>
              </w:rPr>
              <w:t>BIM</w:t>
            </w:r>
            <w:r>
              <w:rPr>
                <w:rFonts w:hint="eastAsia" w:eastAsia="方正仿宋_GBK"/>
                <w:sz w:val="24"/>
                <w:szCs w:val="24"/>
                <w:highlight w:val="none"/>
              </w:rPr>
              <w:t>数据库中的</w:t>
            </w:r>
            <w:r>
              <w:rPr>
                <w:rFonts w:eastAsia="方正仿宋_GBK"/>
                <w:sz w:val="24"/>
                <w:szCs w:val="24"/>
                <w:highlight w:val="none"/>
              </w:rPr>
              <w:t>BIM</w:t>
            </w:r>
            <w:r>
              <w:rPr>
                <w:rFonts w:hint="eastAsia" w:eastAsia="方正仿宋_GBK"/>
                <w:sz w:val="24"/>
                <w:szCs w:val="24"/>
                <w:highlight w:val="none"/>
              </w:rPr>
              <w:t>模型。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9" w:hRule="atLeast"/>
        </w:trPr>
        <w:tc>
          <w:tcPr>
            <w:tcW w:w="1446" w:type="dxa"/>
            <w:tcBorders>
              <w:left w:val="nil"/>
              <w:right w:val="single" w:color="auto" w:sz="4" w:space="0"/>
            </w:tcBorders>
            <w:vAlign w:val="center"/>
          </w:tcPr>
          <w:p>
            <w:pPr>
              <w:adjustRightInd w:val="0"/>
              <w:snapToGrid w:val="0"/>
              <w:spacing w:line="440" w:lineRule="exact"/>
              <w:jc w:val="center"/>
              <w:rPr>
                <w:rFonts w:eastAsia="方正仿宋_GBK"/>
                <w:sz w:val="28"/>
                <w:szCs w:val="28"/>
                <w:highlight w:val="none"/>
              </w:rPr>
            </w:pPr>
            <w:r>
              <w:rPr>
                <w:rFonts w:hint="eastAsia" w:eastAsia="方正仿宋_GBK"/>
                <w:sz w:val="28"/>
                <w:szCs w:val="28"/>
                <w:highlight w:val="none"/>
              </w:rPr>
              <w:t>生产阶段</w:t>
            </w:r>
          </w:p>
          <w:p>
            <w:pPr>
              <w:adjustRightInd w:val="0"/>
              <w:snapToGrid w:val="0"/>
              <w:spacing w:line="440" w:lineRule="exact"/>
              <w:jc w:val="center"/>
              <w:rPr>
                <w:rFonts w:eastAsia="方正仿宋_GBK"/>
                <w:sz w:val="28"/>
                <w:szCs w:val="28"/>
                <w:highlight w:val="none"/>
              </w:rPr>
            </w:pPr>
            <w:r>
              <w:rPr>
                <w:rFonts w:hint="eastAsia" w:eastAsia="方正仿宋_GBK"/>
                <w:sz w:val="28"/>
                <w:szCs w:val="28"/>
                <w:highlight w:val="none"/>
              </w:rPr>
              <w:t>（</w:t>
            </w:r>
            <w:r>
              <w:rPr>
                <w:rFonts w:eastAsia="方正仿宋_GBK"/>
                <w:sz w:val="28"/>
                <w:szCs w:val="28"/>
                <w:highlight w:val="none"/>
              </w:rPr>
              <w:t>0.5</w:t>
            </w:r>
            <w:r>
              <w:rPr>
                <w:rFonts w:hint="eastAsia" w:eastAsia="方正仿宋_GBK"/>
                <w:sz w:val="28"/>
                <w:szCs w:val="28"/>
                <w:highlight w:val="none"/>
              </w:rPr>
              <w:t>分）</w:t>
            </w:r>
          </w:p>
        </w:tc>
        <w:tc>
          <w:tcPr>
            <w:tcW w:w="7689" w:type="dxa"/>
            <w:tcBorders>
              <w:left w:val="single" w:color="auto" w:sz="4" w:space="0"/>
              <w:right w:val="nil"/>
            </w:tcBorders>
            <w:vAlign w:val="center"/>
          </w:tcPr>
          <w:p>
            <w:pPr>
              <w:adjustRightInd w:val="0"/>
              <w:snapToGrid w:val="0"/>
              <w:spacing w:line="440" w:lineRule="exact"/>
              <w:ind w:firstLine="480" w:firstLineChars="200"/>
              <w:jc w:val="left"/>
              <w:rPr>
                <w:rFonts w:eastAsia="方正仿宋_GBK"/>
                <w:sz w:val="24"/>
                <w:szCs w:val="24"/>
                <w:highlight w:val="none"/>
              </w:rPr>
            </w:pPr>
            <w:r>
              <w:rPr>
                <w:rFonts w:hint="eastAsia" w:eastAsia="方正仿宋_GBK"/>
                <w:sz w:val="24"/>
                <w:szCs w:val="24"/>
                <w:highlight w:val="none"/>
              </w:rPr>
              <w:t>在设计</w:t>
            </w:r>
            <w:r>
              <w:rPr>
                <w:rFonts w:eastAsia="方正仿宋_GBK"/>
                <w:sz w:val="24"/>
                <w:szCs w:val="24"/>
                <w:highlight w:val="none"/>
              </w:rPr>
              <w:t>BIM</w:t>
            </w:r>
            <w:r>
              <w:rPr>
                <w:rFonts w:hint="eastAsia" w:eastAsia="方正仿宋_GBK"/>
                <w:sz w:val="24"/>
                <w:szCs w:val="24"/>
                <w:highlight w:val="none"/>
              </w:rPr>
              <w:t>模型基础上进行预制混凝土构件、钢构件的深化设计，设计内容应包含预制混凝土构件配筋、预留预埋，钢构件的板件尺寸、连接构造等，能直接生成满足生产的深化构件图纸及材料统计表。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0" w:hRule="atLeast"/>
        </w:trPr>
        <w:tc>
          <w:tcPr>
            <w:tcW w:w="1446" w:type="dxa"/>
            <w:tcBorders>
              <w:left w:val="nil"/>
              <w:right w:val="single" w:color="auto" w:sz="4" w:space="0"/>
            </w:tcBorders>
            <w:vAlign w:val="center"/>
          </w:tcPr>
          <w:p>
            <w:pPr>
              <w:adjustRightInd w:val="0"/>
              <w:snapToGrid w:val="0"/>
              <w:spacing w:line="440" w:lineRule="exact"/>
              <w:jc w:val="center"/>
              <w:rPr>
                <w:rFonts w:eastAsia="方正仿宋_GBK"/>
                <w:sz w:val="28"/>
                <w:szCs w:val="28"/>
                <w:highlight w:val="none"/>
              </w:rPr>
            </w:pPr>
            <w:r>
              <w:rPr>
                <w:rFonts w:hint="eastAsia" w:eastAsia="方正仿宋_GBK"/>
                <w:sz w:val="28"/>
                <w:szCs w:val="28"/>
                <w:highlight w:val="none"/>
              </w:rPr>
              <w:t>施工阶段</w:t>
            </w:r>
          </w:p>
          <w:p>
            <w:pPr>
              <w:adjustRightInd w:val="0"/>
              <w:snapToGrid w:val="0"/>
              <w:spacing w:line="440" w:lineRule="exact"/>
              <w:jc w:val="center"/>
              <w:rPr>
                <w:rFonts w:eastAsia="方正仿宋_GBK"/>
                <w:sz w:val="28"/>
                <w:szCs w:val="28"/>
                <w:highlight w:val="none"/>
              </w:rPr>
            </w:pPr>
            <w:r>
              <w:rPr>
                <w:rFonts w:hint="eastAsia" w:eastAsia="方正仿宋_GBK"/>
                <w:sz w:val="28"/>
                <w:szCs w:val="28"/>
                <w:highlight w:val="none"/>
              </w:rPr>
              <w:t>（</w:t>
            </w:r>
            <w:r>
              <w:rPr>
                <w:rFonts w:eastAsia="方正仿宋_GBK"/>
                <w:sz w:val="28"/>
                <w:szCs w:val="28"/>
                <w:highlight w:val="none"/>
              </w:rPr>
              <w:t>1</w:t>
            </w:r>
            <w:r>
              <w:rPr>
                <w:rFonts w:hint="eastAsia" w:eastAsia="方正仿宋_GBK"/>
                <w:sz w:val="28"/>
                <w:szCs w:val="28"/>
                <w:highlight w:val="none"/>
              </w:rPr>
              <w:t>分）</w:t>
            </w:r>
          </w:p>
        </w:tc>
        <w:tc>
          <w:tcPr>
            <w:tcW w:w="7689" w:type="dxa"/>
            <w:tcBorders>
              <w:left w:val="single" w:color="auto" w:sz="4" w:space="0"/>
              <w:right w:val="nil"/>
            </w:tcBorders>
            <w:vAlign w:val="center"/>
          </w:tcPr>
          <w:p>
            <w:pPr>
              <w:adjustRightInd w:val="0"/>
              <w:snapToGrid w:val="0"/>
              <w:spacing w:line="440" w:lineRule="exact"/>
              <w:ind w:firstLine="480" w:firstLineChars="200"/>
              <w:jc w:val="left"/>
              <w:rPr>
                <w:rFonts w:eastAsia="方正仿宋_GBK"/>
                <w:sz w:val="24"/>
                <w:szCs w:val="24"/>
                <w:highlight w:val="none"/>
              </w:rPr>
            </w:pPr>
            <w:r>
              <w:rPr>
                <w:rFonts w:hint="eastAsia" w:eastAsia="方正仿宋_GBK"/>
                <w:sz w:val="24"/>
                <w:szCs w:val="24"/>
                <w:highlight w:val="none"/>
              </w:rPr>
              <w:t>应用</w:t>
            </w:r>
            <w:r>
              <w:rPr>
                <w:rFonts w:eastAsia="方正仿宋_GBK"/>
                <w:sz w:val="24"/>
                <w:szCs w:val="24"/>
                <w:highlight w:val="none"/>
              </w:rPr>
              <w:t>BIM</w:t>
            </w:r>
            <w:r>
              <w:rPr>
                <w:rFonts w:hint="eastAsia" w:eastAsia="方正仿宋_GBK"/>
                <w:sz w:val="24"/>
                <w:szCs w:val="24"/>
                <w:highlight w:val="none"/>
              </w:rPr>
              <w:t>模型对预制构件进行安装工艺模拟和节点钢筋、管线碰撞检查、确定构件安装顺序和工艺。</w:t>
            </w:r>
          </w:p>
        </w:tc>
      </w:tr>
    </w:tbl>
    <w:p>
      <w:pPr>
        <w:numPr>
          <w:ilvl w:val="255"/>
          <w:numId w:val="0"/>
        </w:numPr>
        <w:adjustRightInd w:val="0"/>
        <w:snapToGrid w:val="0"/>
        <w:spacing w:line="500" w:lineRule="exact"/>
        <w:ind w:firstLine="640" w:firstLineChars="200"/>
        <w:rPr>
          <w:rFonts w:eastAsia="方正仿宋_GBK"/>
        </w:rPr>
      </w:pPr>
      <w:r>
        <w:rPr>
          <w:rFonts w:eastAsia="方正仿宋_GBK"/>
        </w:rPr>
        <w:t>2</w:t>
      </w:r>
      <w:r>
        <w:rPr>
          <w:rFonts w:hint="eastAsia" w:eastAsia="方正仿宋_GBK"/>
        </w:rPr>
        <w:t>．智能化装备应用</w:t>
      </w:r>
    </w:p>
    <w:p>
      <w:pPr>
        <w:adjustRightInd w:val="0"/>
        <w:snapToGrid w:val="0"/>
        <w:spacing w:line="500" w:lineRule="exact"/>
        <w:ind w:firstLine="640" w:firstLineChars="200"/>
        <w:rPr>
          <w:rFonts w:eastAsia="方正仿宋_GBK"/>
        </w:rPr>
      </w:pPr>
      <w:r>
        <w:rPr>
          <w:rFonts w:hint="eastAsia" w:eastAsia="方正仿宋_GBK"/>
        </w:rPr>
        <w:t>（</w:t>
      </w:r>
      <w:r>
        <w:rPr>
          <w:rFonts w:eastAsia="方正仿宋_GBK"/>
        </w:rPr>
        <w:t>1</w:t>
      </w:r>
      <w:r>
        <w:rPr>
          <w:rFonts w:hint="eastAsia" w:eastAsia="方正仿宋_GBK"/>
        </w:rPr>
        <w:t>）采用成型钢筋集中加工配送，包含</w:t>
      </w:r>
      <w:r>
        <w:rPr>
          <w:rFonts w:hint="eastAsia" w:eastAsia="方正仿宋_GBK"/>
          <w:lang w:val="en-US" w:eastAsia="zh-CN"/>
        </w:rPr>
        <w:t>成型</w:t>
      </w:r>
      <w:r>
        <w:rPr>
          <w:rFonts w:hint="eastAsia" w:eastAsia="方正仿宋_GBK"/>
        </w:rPr>
        <w:t>箍筋、成型板筋、成型纵筋、成型分布筋</w:t>
      </w:r>
      <w:r>
        <w:rPr>
          <w:rFonts w:hint="eastAsia" w:eastAsia="方正仿宋_GBK"/>
          <w:lang w:val="en-US" w:eastAsia="zh-CN"/>
        </w:rPr>
        <w:t>4类</w:t>
      </w:r>
      <w:r>
        <w:rPr>
          <w:rFonts w:hint="eastAsia" w:eastAsia="方正仿宋_GBK"/>
        </w:rPr>
        <w:t>。</w:t>
      </w:r>
    </w:p>
    <w:p>
      <w:pPr>
        <w:adjustRightInd w:val="0"/>
        <w:snapToGrid w:val="0"/>
        <w:spacing w:line="500" w:lineRule="exact"/>
        <w:ind w:firstLine="640" w:firstLineChars="200"/>
        <w:rPr>
          <w:rFonts w:eastAsia="方正仿宋_GBK"/>
        </w:rPr>
      </w:pPr>
      <w:r>
        <w:rPr>
          <w:rFonts w:hint="eastAsia" w:eastAsia="方正仿宋_GBK"/>
        </w:rPr>
        <w:t>得分标准：</w:t>
      </w:r>
      <w:r>
        <w:rPr>
          <w:rFonts w:hint="eastAsia" w:eastAsia="方正仿宋_GBK"/>
          <w:lang w:val="en-US" w:eastAsia="zh-CN"/>
        </w:rPr>
        <w:t>每</w:t>
      </w:r>
      <w:r>
        <w:rPr>
          <w:rFonts w:hint="eastAsia" w:eastAsia="方正仿宋_GBK"/>
        </w:rPr>
        <w:t>采用</w:t>
      </w:r>
      <w:r>
        <w:rPr>
          <w:rFonts w:hint="eastAsia" w:eastAsia="方正仿宋_GBK"/>
          <w:lang w:val="en-US" w:eastAsia="zh-CN"/>
        </w:rPr>
        <w:t>1类成型钢筋且现浇部分按重量计算的应用比例不小于90%</w:t>
      </w:r>
      <w:r>
        <w:rPr>
          <w:rFonts w:hint="eastAsia" w:eastAsia="方正仿宋_GBK"/>
        </w:rPr>
        <w:t>得</w:t>
      </w:r>
      <w:r>
        <w:rPr>
          <w:rFonts w:eastAsia="方正仿宋_GBK"/>
        </w:rPr>
        <w:t>0.5</w:t>
      </w:r>
      <w:r>
        <w:rPr>
          <w:rFonts w:hint="eastAsia" w:eastAsia="方正仿宋_GBK"/>
        </w:rPr>
        <w:t>分，累计不超</w:t>
      </w:r>
      <w:r>
        <w:rPr>
          <w:rFonts w:eastAsia="方正仿宋_GBK"/>
        </w:rPr>
        <w:t>1</w:t>
      </w:r>
      <w:r>
        <w:rPr>
          <w:rFonts w:hint="eastAsia" w:eastAsia="方正仿宋_GBK"/>
        </w:rPr>
        <w:t>分。</w:t>
      </w:r>
    </w:p>
    <w:p>
      <w:pPr>
        <w:adjustRightInd w:val="0"/>
        <w:snapToGrid w:val="0"/>
        <w:spacing w:line="500" w:lineRule="exact"/>
        <w:ind w:firstLine="640" w:firstLineChars="200"/>
        <w:rPr>
          <w:rFonts w:eastAsia="方正仿宋_GBK"/>
        </w:rPr>
      </w:pPr>
      <w:r>
        <w:rPr>
          <w:rFonts w:hint="eastAsia" w:eastAsia="方正仿宋_GBK"/>
        </w:rPr>
        <w:t>（</w:t>
      </w:r>
      <w:r>
        <w:rPr>
          <w:rFonts w:eastAsia="方正仿宋_GBK"/>
        </w:rPr>
        <w:t>2</w:t>
      </w:r>
      <w:r>
        <w:rPr>
          <w:rFonts w:hint="eastAsia" w:eastAsia="方正仿宋_GBK"/>
        </w:rPr>
        <w:t>）主要分部工程</w:t>
      </w:r>
      <w:r>
        <w:rPr>
          <w:rFonts w:hint="default" w:eastAsia="方正仿宋_GBK"/>
          <w:lang w:val="en-US" w:eastAsia="zh-CN"/>
        </w:rPr>
        <w:t>按照</w:t>
      </w:r>
      <w:r>
        <w:rPr>
          <w:rFonts w:hint="eastAsia" w:eastAsia="方正仿宋_GBK"/>
          <w:lang w:val="en-US" w:eastAsia="zh-CN"/>
        </w:rPr>
        <w:t>《重庆市建设领域建筑机器人与智能施工装备选用指南》提出的适用场景和应用要点，选用推广类建筑机器人</w:t>
      </w:r>
      <w:r>
        <w:rPr>
          <w:rFonts w:hint="eastAsia" w:eastAsia="方正仿宋_GBK"/>
        </w:rPr>
        <w:t>进行施工</w:t>
      </w:r>
      <w:r>
        <w:rPr>
          <w:rFonts w:hint="eastAsia" w:eastAsia="方正仿宋_GBK"/>
          <w:lang w:eastAsia="zh-CN"/>
        </w:rPr>
        <w:t>，</w:t>
      </w:r>
      <w:r>
        <w:rPr>
          <w:rFonts w:hint="eastAsia" w:eastAsia="方正仿宋_GBK"/>
          <w:lang w:val="en-US" w:eastAsia="zh-CN"/>
        </w:rPr>
        <w:t>或结合工程实际选用造楼机进行施工</w:t>
      </w:r>
      <w:r>
        <w:rPr>
          <w:rFonts w:hint="eastAsia" w:eastAsia="方正仿宋_GBK"/>
        </w:rPr>
        <w:t>。</w:t>
      </w:r>
    </w:p>
    <w:p>
      <w:pPr>
        <w:adjustRightInd w:val="0"/>
        <w:snapToGrid w:val="0"/>
        <w:spacing w:line="500" w:lineRule="exact"/>
        <w:ind w:firstLine="640" w:firstLineChars="200"/>
        <w:rPr>
          <w:rFonts w:eastAsia="方正仿宋_GBK"/>
        </w:rPr>
      </w:pPr>
      <w:r>
        <w:rPr>
          <w:rFonts w:hint="eastAsia" w:eastAsia="方正仿宋_GBK"/>
        </w:rPr>
        <w:t>得分标准：每采用</w:t>
      </w:r>
      <w:r>
        <w:rPr>
          <w:rFonts w:eastAsia="方正仿宋_GBK"/>
        </w:rPr>
        <w:t>1</w:t>
      </w:r>
      <w:r>
        <w:rPr>
          <w:rFonts w:hint="eastAsia" w:eastAsia="方正仿宋_GBK"/>
        </w:rPr>
        <w:t>项</w:t>
      </w:r>
      <w:r>
        <w:rPr>
          <w:rFonts w:hint="eastAsia" w:eastAsia="方正仿宋_GBK"/>
          <w:lang w:val="en-US" w:eastAsia="zh-CN"/>
        </w:rPr>
        <w:t>推广类建筑机器人且施工作业面积占适宜场景作业总面积的比例不小于50%</w:t>
      </w:r>
      <w:r>
        <w:rPr>
          <w:rFonts w:hint="eastAsia" w:eastAsia="方正仿宋_GBK"/>
        </w:rPr>
        <w:t>得</w:t>
      </w:r>
      <w:r>
        <w:rPr>
          <w:rFonts w:eastAsia="方正仿宋_GBK"/>
        </w:rPr>
        <w:t>1</w:t>
      </w:r>
      <w:r>
        <w:rPr>
          <w:rFonts w:hint="eastAsia" w:eastAsia="方正仿宋_GBK"/>
        </w:rPr>
        <w:t>分，累计不超</w:t>
      </w:r>
      <w:r>
        <w:rPr>
          <w:rFonts w:eastAsia="方正仿宋_GBK"/>
        </w:rPr>
        <w:t>2</w:t>
      </w:r>
      <w:r>
        <w:rPr>
          <w:rFonts w:hint="eastAsia" w:eastAsia="方正仿宋_GBK"/>
        </w:rPr>
        <w:t>分，采用造楼机可直接得</w:t>
      </w:r>
      <w:r>
        <w:rPr>
          <w:rFonts w:eastAsia="方正仿宋_GBK"/>
        </w:rPr>
        <w:t>2</w:t>
      </w:r>
      <w:r>
        <w:rPr>
          <w:rFonts w:hint="eastAsia" w:eastAsia="方正仿宋_GBK"/>
        </w:rPr>
        <w:t>分。</w:t>
      </w:r>
    </w:p>
    <w:p>
      <w:pPr>
        <w:pStyle w:val="2"/>
        <w:spacing w:after="0" w:line="500" w:lineRule="exact"/>
        <w:ind w:firstLine="640" w:firstLineChars="200"/>
        <w:rPr>
          <w:rFonts w:eastAsia="方正仿宋_GBK"/>
        </w:rPr>
      </w:pPr>
      <w:r>
        <w:rPr>
          <w:rFonts w:eastAsia="方正仿宋_GBK"/>
        </w:rPr>
        <w:t>3</w:t>
      </w:r>
      <w:r>
        <w:rPr>
          <w:rFonts w:hint="eastAsia" w:eastAsia="方正仿宋_GBK"/>
        </w:rPr>
        <w:t>．数字化档案</w:t>
      </w:r>
    </w:p>
    <w:p>
      <w:pPr>
        <w:pStyle w:val="2"/>
        <w:spacing w:after="0" w:line="500" w:lineRule="exact"/>
        <w:ind w:firstLine="640" w:firstLineChars="200"/>
        <w:rPr>
          <w:rFonts w:eastAsia="方正仿宋_GBK"/>
        </w:rPr>
      </w:pPr>
      <w:r>
        <w:rPr>
          <w:rFonts w:hint="eastAsia" w:eastAsia="方正仿宋_GBK"/>
        </w:rPr>
        <w:t>项目参建各方采用接入重庆市工程项目数字化管理平台的第三方项目信息管理系统，通过应用电子签名印章技术生成的符合城建档案管理要求的项目数字化档案。</w:t>
      </w:r>
    </w:p>
    <w:p>
      <w:pPr>
        <w:adjustRightInd w:val="0"/>
        <w:snapToGrid w:val="0"/>
        <w:spacing w:line="500" w:lineRule="exact"/>
        <w:ind w:firstLine="640" w:firstLineChars="200"/>
        <w:rPr>
          <w:rFonts w:eastAsia="方正楷体_GBK"/>
        </w:rPr>
      </w:pPr>
      <w:r>
        <w:rPr>
          <w:rFonts w:hint="eastAsia" w:eastAsia="方正楷体_GBK"/>
        </w:rPr>
        <w:t>（六）缺少的计算项目规定</w:t>
      </w:r>
    </w:p>
    <w:p>
      <w:pPr>
        <w:adjustRightInd w:val="0"/>
        <w:snapToGrid w:val="0"/>
        <w:spacing w:line="500" w:lineRule="exact"/>
        <w:ind w:firstLine="640" w:firstLineChars="200"/>
        <w:rPr>
          <w:rFonts w:eastAsia="方正仿宋_GBK"/>
        </w:rPr>
      </w:pPr>
      <w:r>
        <w:rPr>
          <w:rFonts w:eastAsia="方正仿宋_GBK"/>
        </w:rPr>
        <w:t>1</w:t>
      </w:r>
      <w:r>
        <w:rPr>
          <w:rFonts w:hint="eastAsia" w:eastAsia="方正仿宋_GBK"/>
        </w:rPr>
        <w:t>．居住建筑仅公区装修时缺少的计算项目包括集成厨房、集成卫生间、干法楼地面、管线分离和管线一体化。</w:t>
      </w:r>
    </w:p>
    <w:p>
      <w:pPr>
        <w:adjustRightInd w:val="0"/>
        <w:snapToGrid w:val="0"/>
        <w:spacing w:line="500" w:lineRule="exact"/>
        <w:ind w:firstLine="640" w:firstLineChars="200"/>
        <w:rPr>
          <w:rFonts w:eastAsia="方正仿宋_GBK"/>
        </w:rPr>
      </w:pPr>
      <w:r>
        <w:rPr>
          <w:rFonts w:eastAsia="方正仿宋_GBK"/>
        </w:rPr>
        <w:t>2</w:t>
      </w:r>
      <w:r>
        <w:rPr>
          <w:rFonts w:hint="eastAsia" w:eastAsia="方正仿宋_GBK"/>
        </w:rPr>
        <w:t>．公共建筑装修区域楼地面无保温和隔声要求时</w:t>
      </w:r>
      <w:r>
        <w:rPr>
          <w:rFonts w:hint="eastAsia" w:eastAsia="方正仿宋_GBK"/>
          <w:lang w:val="en-US" w:eastAsia="zh-CN"/>
        </w:rPr>
        <w:t>可</w:t>
      </w:r>
      <w:r>
        <w:rPr>
          <w:rFonts w:hint="eastAsia" w:eastAsia="方正仿宋_GBK"/>
        </w:rPr>
        <w:t>将干法楼地面计入缺少的计算项目；仅公区装修时缺少的计算项目包括装配式吊顶、干法楼地面、</w:t>
      </w:r>
      <w:r>
        <w:rPr>
          <w:rFonts w:hint="eastAsia" w:eastAsia="方正仿宋_GBK"/>
          <w:lang w:val="en-US" w:eastAsia="zh-CN"/>
        </w:rPr>
        <w:t>装配式墙面、</w:t>
      </w:r>
      <w:r>
        <w:rPr>
          <w:rFonts w:hint="eastAsia" w:eastAsia="方正仿宋_GBK"/>
        </w:rPr>
        <w:t>管线分离和管线一体化。</w:t>
      </w:r>
    </w:p>
    <w:p>
      <w:pPr>
        <w:pStyle w:val="2"/>
        <w:spacing w:after="0" w:line="500" w:lineRule="exact"/>
        <w:ind w:firstLine="640" w:firstLineChars="200"/>
        <w:rPr>
          <w:rFonts w:eastAsia="方正仿宋_GBK"/>
        </w:rPr>
      </w:pPr>
      <w:r>
        <w:rPr>
          <w:rFonts w:eastAsia="方正仿宋_GBK"/>
        </w:rPr>
        <w:t>3</w:t>
      </w:r>
      <w:r>
        <w:rPr>
          <w:rFonts w:hint="eastAsia" w:eastAsia="方正仿宋_GBK"/>
        </w:rPr>
        <w:t>．工业建筑无装修时，将装修和设备管线全部计入缺少的计算项目。</w:t>
      </w:r>
    </w:p>
    <w:p>
      <w:pPr>
        <w:pStyle w:val="2"/>
        <w:spacing w:after="0" w:line="500" w:lineRule="exact"/>
        <w:ind w:firstLine="640" w:firstLineChars="200"/>
        <w:rPr>
          <w:rFonts w:eastAsia="方正仿宋_GBK"/>
        </w:rPr>
      </w:pPr>
    </w:p>
    <w:p>
      <w:pPr>
        <w:adjustRightInd w:val="0"/>
        <w:snapToGrid w:val="0"/>
        <w:spacing w:line="480" w:lineRule="exact"/>
        <w:ind w:left="1600" w:leftChars="200" w:hanging="960" w:hangingChars="300"/>
        <w:rPr>
          <w:rFonts w:eastAsia="方正仿宋_GBK"/>
        </w:rPr>
        <w:sectPr>
          <w:pgSz w:w="11906" w:h="16838"/>
          <w:pgMar w:top="1417" w:right="1417" w:bottom="1417" w:left="1417" w:header="851" w:footer="992" w:gutter="0"/>
          <w:pgNumType w:fmt="numberInDash"/>
          <w:cols w:space="720" w:num="1"/>
          <w:docGrid w:type="lines" w:linePitch="312" w:charSpace="0"/>
        </w:sectPr>
      </w:pPr>
      <w:r>
        <w:rPr>
          <w:rFonts w:eastAsia="方正仿宋_GBK"/>
        </w:rPr>
        <w:t>附件</w:t>
      </w:r>
      <w:r>
        <w:rPr>
          <w:rFonts w:hint="eastAsia" w:eastAsia="方正仿宋_GBK"/>
        </w:rPr>
        <w:t>：《重庆市装配式建筑装配率计算细则（</w:t>
      </w:r>
      <w:r>
        <w:rPr>
          <w:rFonts w:eastAsia="方正仿宋_GBK"/>
        </w:rPr>
        <w:t>2023</w:t>
      </w:r>
      <w:r>
        <w:rPr>
          <w:rFonts w:hint="eastAsia" w:eastAsia="方正仿宋_GBK"/>
        </w:rPr>
        <w:t>版）》修订说明</w:t>
      </w:r>
    </w:p>
    <w:p>
      <w:pPr>
        <w:adjustRightInd w:val="0"/>
        <w:snapToGrid w:val="0"/>
        <w:spacing w:line="480" w:lineRule="exact"/>
        <w:rPr>
          <w:rFonts w:ascii="方正黑体_GBK" w:eastAsia="方正黑体_GBK"/>
        </w:rPr>
      </w:pPr>
      <w:r>
        <w:rPr>
          <w:rFonts w:hint="eastAsia" w:ascii="方正黑体_GBK" w:eastAsia="方正黑体_GBK"/>
        </w:rPr>
        <w:t>附件</w:t>
      </w:r>
    </w:p>
    <w:p>
      <w:pPr>
        <w:adjustRightInd w:val="0"/>
        <w:snapToGrid w:val="0"/>
        <w:spacing w:line="480" w:lineRule="exact"/>
        <w:jc w:val="center"/>
        <w:rPr>
          <w:rFonts w:eastAsia="方正小标宋_GBK"/>
          <w:sz w:val="44"/>
          <w:szCs w:val="44"/>
        </w:rPr>
      </w:pPr>
    </w:p>
    <w:p>
      <w:pPr>
        <w:adjustRightInd w:val="0"/>
        <w:snapToGrid w:val="0"/>
        <w:spacing w:line="480" w:lineRule="exact"/>
        <w:jc w:val="center"/>
        <w:rPr>
          <w:rFonts w:eastAsia="方正小标宋_GBK"/>
          <w:sz w:val="44"/>
          <w:szCs w:val="44"/>
        </w:rPr>
      </w:pPr>
      <w:r>
        <w:rPr>
          <w:rFonts w:hint="eastAsia" w:eastAsia="方正小标宋_GBK"/>
          <w:sz w:val="44"/>
          <w:szCs w:val="44"/>
        </w:rPr>
        <w:t>重庆市装配式建筑装配率计算细则（</w:t>
      </w:r>
      <w:r>
        <w:rPr>
          <w:rFonts w:eastAsia="方正小标宋_GBK"/>
          <w:sz w:val="44"/>
          <w:szCs w:val="44"/>
        </w:rPr>
        <w:t>2023</w:t>
      </w:r>
      <w:r>
        <w:rPr>
          <w:rFonts w:hint="eastAsia" w:eastAsia="方正小标宋_GBK"/>
          <w:sz w:val="44"/>
          <w:szCs w:val="44"/>
        </w:rPr>
        <w:t>版）修订说明</w:t>
      </w:r>
    </w:p>
    <w:p>
      <w:pPr>
        <w:adjustRightInd w:val="0"/>
        <w:snapToGrid w:val="0"/>
        <w:spacing w:line="480" w:lineRule="exact"/>
        <w:ind w:firstLine="880" w:firstLineChars="200"/>
        <w:jc w:val="center"/>
        <w:rPr>
          <w:rFonts w:eastAsia="方正小标宋_GBK"/>
          <w:sz w:val="44"/>
          <w:szCs w:val="44"/>
        </w:rPr>
      </w:pPr>
    </w:p>
    <w:p>
      <w:pPr>
        <w:pStyle w:val="17"/>
        <w:spacing w:line="480" w:lineRule="exact"/>
        <w:ind w:firstLine="640" w:firstLineChars="200"/>
        <w:rPr>
          <w:rFonts w:eastAsia="方正仿宋_GBK"/>
        </w:rPr>
      </w:pPr>
      <w:r>
        <w:rPr>
          <w:rFonts w:eastAsia="方正仿宋_GBK"/>
          <w:kern w:val="2"/>
        </w:rPr>
        <w:t>2021</w:t>
      </w:r>
      <w:r>
        <w:rPr>
          <w:rFonts w:hint="eastAsia" w:eastAsia="方正仿宋_GBK"/>
          <w:kern w:val="2"/>
        </w:rPr>
        <w:t>年我委发布了《重庆市装配式建筑装配率计算细则（</w:t>
      </w:r>
      <w:r>
        <w:rPr>
          <w:rFonts w:eastAsia="方正仿宋_GBK"/>
          <w:kern w:val="2"/>
        </w:rPr>
        <w:t>2021</w:t>
      </w:r>
      <w:r>
        <w:rPr>
          <w:rFonts w:hint="eastAsia" w:eastAsia="方正仿宋_GBK"/>
          <w:kern w:val="2"/>
        </w:rPr>
        <w:t>版）》（以下简称《</w:t>
      </w:r>
      <w:r>
        <w:rPr>
          <w:rFonts w:eastAsia="方正仿宋_GBK"/>
          <w:kern w:val="2"/>
        </w:rPr>
        <w:t>细则</w:t>
      </w:r>
      <w:r>
        <w:rPr>
          <w:rFonts w:hint="eastAsia" w:eastAsia="方正仿宋_GBK"/>
          <w:kern w:val="2"/>
        </w:rPr>
        <w:t>（2021版）》），对引导我市装配式建筑技术发展和推动项目实施发挥了积极作用。但随着我市装配式建筑实施能力和产业基础的提升、行业对装配式建筑认识更加深入和装配式技术的进步，《</w:t>
      </w:r>
      <w:r>
        <w:rPr>
          <w:rFonts w:eastAsia="方正仿宋_GBK"/>
          <w:kern w:val="2"/>
        </w:rPr>
        <w:t>细则</w:t>
      </w:r>
      <w:r>
        <w:rPr>
          <w:rFonts w:hint="eastAsia" w:eastAsia="方正仿宋_GBK"/>
          <w:kern w:val="2"/>
        </w:rPr>
        <w:t>（2021版）》中部分内容不够科学合理、建筑类型的针对性不强、标准化设计约束力不够、装配化施工相对落后等问题逐渐显现出来。为进一步提高细则内容的科学性、合理性和指导性，加强标准化设计、加强数字化、绿色化与工业化融合发展，基于本市装配式建筑实践经验和实施能力，我委参考国内主要省市装配式建筑装配率计算规则，经过充分调查研究对细则进行了修订，并多次征求区县住房城乡主管部门、行业协会以及市内主要建设、设计、施工、构件生产等单位意见，形成了《重庆市装配式建筑装配率计算细则（</w:t>
      </w:r>
      <w:r>
        <w:rPr>
          <w:rFonts w:eastAsia="方正仿宋_GBK"/>
          <w:kern w:val="2"/>
        </w:rPr>
        <w:t>2023</w:t>
      </w:r>
      <w:r>
        <w:rPr>
          <w:rFonts w:hint="eastAsia" w:eastAsia="方正仿宋_GBK"/>
          <w:kern w:val="2"/>
        </w:rPr>
        <w:t>版）》</w:t>
      </w:r>
      <w:r>
        <w:rPr>
          <w:rFonts w:eastAsia="方正仿宋_GBK"/>
          <w:kern w:val="2"/>
        </w:rPr>
        <w:t>（以下简称</w:t>
      </w:r>
      <w:r>
        <w:rPr>
          <w:rFonts w:hint="eastAsia" w:eastAsia="方正仿宋_GBK"/>
          <w:kern w:val="2"/>
        </w:rPr>
        <w:t>《</w:t>
      </w:r>
      <w:r>
        <w:rPr>
          <w:rFonts w:eastAsia="方正仿宋_GBK"/>
          <w:kern w:val="2"/>
        </w:rPr>
        <w:t>细则</w:t>
      </w:r>
      <w:r>
        <w:rPr>
          <w:rFonts w:hint="eastAsia" w:eastAsia="方正仿宋_GBK"/>
          <w:kern w:val="2"/>
        </w:rPr>
        <w:t>（2023版）》</w:t>
      </w:r>
      <w:r>
        <w:rPr>
          <w:rFonts w:eastAsia="方正仿宋_GBK"/>
          <w:kern w:val="2"/>
        </w:rPr>
        <w:t>）</w:t>
      </w:r>
      <w:r>
        <w:rPr>
          <w:rFonts w:hint="eastAsia" w:eastAsia="方正仿宋_GBK"/>
          <w:kern w:val="2"/>
        </w:rPr>
        <w:t>。现将有关修订情况说明如下：</w:t>
      </w:r>
    </w:p>
    <w:p>
      <w:pPr>
        <w:pStyle w:val="17"/>
        <w:spacing w:line="480" w:lineRule="exact"/>
        <w:ind w:firstLine="640" w:firstLineChars="200"/>
        <w:rPr>
          <w:rFonts w:eastAsia="方正黑体_GBK"/>
          <w:kern w:val="2"/>
        </w:rPr>
      </w:pPr>
      <w:r>
        <w:rPr>
          <w:rFonts w:hint="eastAsia" w:eastAsia="方正黑体_GBK"/>
          <w:kern w:val="2"/>
        </w:rPr>
        <w:t>一、修订思路</w:t>
      </w:r>
    </w:p>
    <w:p>
      <w:pPr>
        <w:spacing w:line="480" w:lineRule="exact"/>
        <w:ind w:firstLine="640" w:firstLineChars="200"/>
        <w:rPr>
          <w:rFonts w:eastAsia="方正仿宋_GBK"/>
        </w:rPr>
      </w:pPr>
      <w:r>
        <w:rPr>
          <w:rFonts w:hint="eastAsia" w:eastAsia="方正仿宋_GBK"/>
        </w:rPr>
        <w:t>《</w:t>
      </w:r>
      <w:r>
        <w:rPr>
          <w:rFonts w:eastAsia="方正仿宋_GBK"/>
        </w:rPr>
        <w:t>细则</w:t>
      </w:r>
      <w:r>
        <w:rPr>
          <w:rFonts w:hint="eastAsia" w:eastAsia="方正仿宋_GBK"/>
        </w:rPr>
        <w:t>（2023版）》在与国家《装配式建筑评价标准》理念和目标保持一致的基础上，结合我市实际情况形成如下主要修订思路：</w:t>
      </w:r>
      <w:r>
        <w:rPr>
          <w:rFonts w:hint="eastAsia" w:ascii="方正黑体_GBK" w:eastAsia="方正黑体_GBK"/>
        </w:rPr>
        <w:t>一是</w:t>
      </w:r>
      <w:r>
        <w:rPr>
          <w:rFonts w:hint="eastAsia" w:eastAsia="方正仿宋_GBK"/>
        </w:rPr>
        <w:t>立足我市装配式建筑产业基础和实施能力，兼顾当前行业现状和未来发展趋势，按分门别类的原则引导装配式建筑采用适宜技术体系，提供多种合理可行的技术路线；</w:t>
      </w:r>
      <w:r>
        <w:rPr>
          <w:rFonts w:hint="eastAsia" w:ascii="方正黑体_GBK" w:eastAsia="方正黑体_GBK"/>
        </w:rPr>
        <w:t>二是</w:t>
      </w:r>
      <w:r>
        <w:rPr>
          <w:rFonts w:hint="eastAsia" w:eastAsia="方正仿宋_GBK"/>
        </w:rPr>
        <w:t>进一步加强标准化设计在装配式建筑推广中的基础性作用，促使标准化理念贯彻到方案创作源头，强化标准化设计意识；</w:t>
      </w:r>
      <w:r>
        <w:rPr>
          <w:rFonts w:hint="eastAsia" w:ascii="方正黑体_GBK" w:eastAsia="方正黑体_GBK"/>
        </w:rPr>
        <w:t>三是</w:t>
      </w:r>
      <w:r>
        <w:rPr>
          <w:rFonts w:hint="eastAsia" w:eastAsia="方正仿宋_GBK"/>
        </w:rPr>
        <w:t>将支撑体系纳入装配率计算，着力解决现场装配工艺落后的问题，体现两提两减综合效益；</w:t>
      </w:r>
      <w:r>
        <w:rPr>
          <w:rFonts w:hint="eastAsia" w:ascii="方正黑体_GBK" w:eastAsia="方正黑体_GBK"/>
        </w:rPr>
        <w:t>四是</w:t>
      </w:r>
      <w:r>
        <w:rPr>
          <w:rFonts w:hint="eastAsia" w:eastAsia="方正仿宋_GBK"/>
        </w:rPr>
        <w:t>进一步加强数字化、绿色化与工业化融合应用，促进以建筑工业化为基础的智能建造快速发展；</w:t>
      </w:r>
      <w:r>
        <w:rPr>
          <w:rFonts w:hint="eastAsia" w:ascii="方正黑体_GBK" w:eastAsia="方正黑体_GBK"/>
        </w:rPr>
        <w:t>五是</w:t>
      </w:r>
      <w:r>
        <w:rPr>
          <w:rFonts w:hint="eastAsia" w:eastAsia="方正仿宋_GBK"/>
        </w:rPr>
        <w:t>淘汰个别非装配的产业技术，推动装配式围护墙和工业化装修技术应用；</w:t>
      </w:r>
      <w:r>
        <w:rPr>
          <w:rFonts w:hint="eastAsia" w:ascii="方正黑体_GBK" w:eastAsia="方正黑体_GBK"/>
        </w:rPr>
        <w:t>六是</w:t>
      </w:r>
      <w:r>
        <w:rPr>
          <w:rFonts w:hint="eastAsia" w:eastAsia="方正仿宋_GBK"/>
        </w:rPr>
        <w:t>进一步优化规则架构，简化计算，提升细则科学性、指导性和灵活性。</w:t>
      </w:r>
    </w:p>
    <w:p>
      <w:pPr>
        <w:pStyle w:val="17"/>
        <w:spacing w:line="480" w:lineRule="exact"/>
        <w:ind w:firstLine="640" w:firstLineChars="200"/>
        <w:rPr>
          <w:rFonts w:eastAsia="方正黑体_GBK"/>
          <w:kern w:val="2"/>
        </w:rPr>
      </w:pPr>
      <w:r>
        <w:rPr>
          <w:rFonts w:hint="eastAsia" w:eastAsia="方正黑体_GBK"/>
          <w:kern w:val="2"/>
        </w:rPr>
        <w:t>二、修订的重点内容</w:t>
      </w:r>
    </w:p>
    <w:p>
      <w:pPr>
        <w:pStyle w:val="17"/>
        <w:spacing w:line="480" w:lineRule="exact"/>
        <w:ind w:firstLine="640" w:firstLineChars="200"/>
        <w:rPr>
          <w:rFonts w:eastAsia="方正楷体_GBK"/>
          <w:kern w:val="2"/>
        </w:rPr>
      </w:pPr>
      <w:r>
        <w:rPr>
          <w:rFonts w:hint="eastAsia" w:eastAsia="方正楷体_GBK"/>
          <w:kern w:val="2"/>
        </w:rPr>
        <w:t>（一）装配率计算架构</w:t>
      </w:r>
    </w:p>
    <w:p>
      <w:pPr>
        <w:adjustRightInd w:val="0"/>
        <w:snapToGrid w:val="0"/>
        <w:spacing w:line="480" w:lineRule="exact"/>
        <w:ind w:firstLine="640" w:firstLineChars="200"/>
        <w:rPr>
          <w:rFonts w:eastAsia="方正仿宋_GBK"/>
        </w:rPr>
      </w:pPr>
      <w:r>
        <w:rPr>
          <w:rFonts w:hint="eastAsia" w:eastAsia="方正仿宋_GBK"/>
        </w:rPr>
        <w:t>装配式建筑主要按建筑特征划分为三类：居住建筑、公共建筑和工业建筑。每种类型均设置标准化设计、主体结构、围护墙和内隔墙、装修和设备管线</w:t>
      </w:r>
      <w:r>
        <w:rPr>
          <w:rFonts w:eastAsia="方正仿宋_GBK"/>
        </w:rPr>
        <w:t>4</w:t>
      </w:r>
      <w:r>
        <w:rPr>
          <w:rFonts w:hint="eastAsia" w:eastAsia="方正仿宋_GBK"/>
        </w:rPr>
        <w:t>个基本项，智能建造作为加分项，</w:t>
      </w:r>
      <w:r>
        <w:rPr>
          <w:rFonts w:eastAsia="方正仿宋_GBK"/>
        </w:rPr>
        <w:t>4</w:t>
      </w:r>
      <w:r>
        <w:rPr>
          <w:rFonts w:hint="eastAsia" w:eastAsia="方正仿宋_GBK"/>
        </w:rPr>
        <w:t>个基本项总分值保持</w:t>
      </w:r>
      <w:r>
        <w:rPr>
          <w:rFonts w:eastAsia="方正仿宋_GBK"/>
        </w:rPr>
        <w:t>100</w:t>
      </w:r>
      <w:r>
        <w:rPr>
          <w:rFonts w:hint="eastAsia" w:eastAsia="方正仿宋_GBK"/>
        </w:rPr>
        <w:t>分不变。修订原因：</w:t>
      </w:r>
      <w:r>
        <w:rPr>
          <w:rFonts w:hint="eastAsia" w:ascii="方正黑体_GBK" w:eastAsia="方正黑体_GBK"/>
        </w:rPr>
        <w:t>一是</w:t>
      </w:r>
      <w:r>
        <w:rPr>
          <w:rFonts w:hint="eastAsia" w:eastAsia="方正仿宋_GBK"/>
        </w:rPr>
        <w:t>强化标准化设计、装配化施工、工业化装修的需要；</w:t>
      </w:r>
      <w:r>
        <w:rPr>
          <w:rFonts w:hint="eastAsia" w:ascii="方正黑体_GBK" w:eastAsia="方正黑体_GBK"/>
        </w:rPr>
        <w:t>二是</w:t>
      </w:r>
      <w:r>
        <w:rPr>
          <w:rFonts w:hint="eastAsia" w:eastAsia="方正仿宋_GBK"/>
        </w:rPr>
        <w:t>进一步引导装配式技术系统性应用，促进设计建造一体化的需要；</w:t>
      </w:r>
      <w:r>
        <w:rPr>
          <w:rFonts w:hint="eastAsia" w:ascii="方正黑体_GBK" w:eastAsia="方正黑体_GBK"/>
        </w:rPr>
        <w:t>三是</w:t>
      </w:r>
      <w:r>
        <w:rPr>
          <w:rFonts w:hint="eastAsia" w:eastAsia="方正仿宋_GBK"/>
        </w:rPr>
        <w:t>促进绿色化、数字化与建筑工业化融合，提升建筑品质和建造效率的需要。</w:t>
      </w:r>
    </w:p>
    <w:p>
      <w:pPr>
        <w:adjustRightInd w:val="0"/>
        <w:snapToGrid w:val="0"/>
        <w:spacing w:line="480" w:lineRule="exact"/>
        <w:ind w:firstLine="640" w:firstLineChars="200"/>
        <w:contextualSpacing/>
        <w:rPr>
          <w:rFonts w:eastAsia="方正楷体_GBK"/>
        </w:rPr>
      </w:pPr>
      <w:r>
        <w:rPr>
          <w:rFonts w:hint="eastAsia" w:eastAsia="方正楷体_GBK"/>
        </w:rPr>
        <w:t>（二）装配率计算一般规定</w:t>
      </w:r>
    </w:p>
    <w:p>
      <w:pPr>
        <w:adjustRightInd w:val="0"/>
        <w:snapToGrid w:val="0"/>
        <w:spacing w:line="500" w:lineRule="exact"/>
        <w:ind w:firstLine="640" w:firstLineChars="200"/>
        <w:rPr>
          <w:rFonts w:eastAsia="方正仿宋_GBK"/>
        </w:rPr>
      </w:pPr>
      <w:r>
        <w:rPr>
          <w:rFonts w:hint="eastAsia" w:eastAsia="方正仿宋_GBK"/>
        </w:rPr>
        <w:t>根据《细则（</w:t>
      </w:r>
      <w:r>
        <w:rPr>
          <w:rFonts w:eastAsia="方正仿宋_GBK"/>
        </w:rPr>
        <w:t>2021</w:t>
      </w:r>
      <w:r>
        <w:rPr>
          <w:rFonts w:hint="eastAsia" w:eastAsia="方正仿宋_GBK"/>
        </w:rPr>
        <w:t>版）》在执行过程中遇到的一些特殊问题，计算细则修订内容有：</w:t>
      </w:r>
      <w:r>
        <w:rPr>
          <w:rFonts w:hint="eastAsia" w:ascii="方正黑体_GBK" w:eastAsia="方正黑体_GBK"/>
        </w:rPr>
        <w:t>一是</w:t>
      </w:r>
      <w:r>
        <w:rPr>
          <w:rFonts w:hint="eastAsia" w:eastAsia="方正仿宋_GBK"/>
        </w:rPr>
        <w:t>明确单体建筑装配率计算范围为正负零标高以上部分，避免山地建筑地上地下界定的复杂性；</w:t>
      </w:r>
      <w:r>
        <w:rPr>
          <w:rFonts w:hint="eastAsia" w:ascii="方正黑体_GBK" w:eastAsia="方正黑体_GBK"/>
        </w:rPr>
        <w:t>二是</w:t>
      </w:r>
      <w:r>
        <w:rPr>
          <w:rFonts w:hint="eastAsia" w:eastAsia="方正仿宋_GBK"/>
        </w:rPr>
        <w:t>单体建筑允许根据部分区域的建筑功能和结构形式不同，选择不同建筑类型计分规则按加权平均方法计算装配率；</w:t>
      </w:r>
      <w:r>
        <w:rPr>
          <w:rFonts w:hint="eastAsia" w:ascii="方正黑体_GBK" w:eastAsia="方正黑体_GBK"/>
        </w:rPr>
        <w:t>三是</w:t>
      </w:r>
      <w:r>
        <w:rPr>
          <w:rFonts w:hint="eastAsia" w:eastAsia="方正仿宋_GBK"/>
        </w:rPr>
        <w:t>允许居住建筑与公共建筑之间针对主体结构互换</w:t>
      </w:r>
      <w:r>
        <w:rPr>
          <w:rFonts w:hint="eastAsia" w:eastAsia="方正仿宋_GBK"/>
          <w:lang w:val="en-US" w:eastAsia="zh-CN"/>
        </w:rPr>
        <w:t>计算规则</w:t>
      </w:r>
      <w:r>
        <w:rPr>
          <w:rFonts w:hint="eastAsia" w:eastAsia="方正仿宋_GBK"/>
        </w:rPr>
        <w:t>，以更好匹配主体结构的适宜技术体系；</w:t>
      </w:r>
      <w:r>
        <w:rPr>
          <w:rFonts w:hint="eastAsia" w:ascii="方正黑体_GBK" w:eastAsia="方正黑体_GBK"/>
        </w:rPr>
        <w:t>四是</w:t>
      </w:r>
      <w:r>
        <w:rPr>
          <w:rFonts w:hint="eastAsia" w:eastAsia="方正仿宋_GBK"/>
        </w:rPr>
        <w:t>明确了主体结构可扣除的范围，不再引用规范条文以避免争议；</w:t>
      </w:r>
      <w:r>
        <w:rPr>
          <w:rFonts w:hint="eastAsia" w:ascii="方正黑体_GBK" w:eastAsia="方正黑体_GBK"/>
        </w:rPr>
        <w:t>五是</w:t>
      </w:r>
      <w:r>
        <w:rPr>
          <w:rFonts w:hint="eastAsia" w:eastAsia="方正仿宋_GBK"/>
        </w:rPr>
        <w:t>提出特殊类型公共建筑当存在结构适宜装配区域不足时允许用地下车库等适宜装配区域补充或替换，或通过提高工业化内装修实施要求相应</w:t>
      </w:r>
      <w:r>
        <w:rPr>
          <w:rFonts w:hint="eastAsia" w:eastAsia="方正仿宋_GBK"/>
          <w:lang w:val="en-US" w:eastAsia="zh-CN"/>
        </w:rPr>
        <w:t>补充或替换</w:t>
      </w:r>
      <w:r>
        <w:rPr>
          <w:rFonts w:hint="eastAsia" w:eastAsia="方正仿宋_GBK"/>
        </w:rPr>
        <w:t>主体结构分值的解决办法；</w:t>
      </w:r>
      <w:r>
        <w:rPr>
          <w:rFonts w:hint="eastAsia" w:eastAsia="方正仿宋_GBK"/>
          <w:highlight w:val="none"/>
        </w:rPr>
        <w:t>对于一些小型公共建筑，当单体建筑面积不足</w:t>
      </w:r>
      <w:r>
        <w:rPr>
          <w:rFonts w:eastAsia="方正仿宋_GBK"/>
          <w:highlight w:val="none"/>
        </w:rPr>
        <w:t>2000m</w:t>
      </w:r>
      <w:r>
        <w:rPr>
          <w:rFonts w:eastAsia="方正仿宋_GBK"/>
          <w:highlight w:val="none"/>
          <w:vertAlign w:val="superscript"/>
        </w:rPr>
        <w:t>2</w:t>
      </w:r>
      <w:r>
        <w:rPr>
          <w:rFonts w:hint="eastAsia" w:eastAsia="方正仿宋_GBK"/>
          <w:highlight w:val="none"/>
        </w:rPr>
        <w:t>时按照《重庆市住房和城乡建设委员会关于执行绿色建筑相关地方标准有关事项的通知》（渝建绿建〔</w:t>
      </w:r>
      <w:r>
        <w:rPr>
          <w:rFonts w:eastAsia="方正仿宋_GBK"/>
          <w:highlight w:val="none"/>
        </w:rPr>
        <w:t>2020</w:t>
      </w:r>
      <w:r>
        <w:rPr>
          <w:rFonts w:hint="eastAsia" w:eastAsia="方正仿宋_GBK"/>
          <w:highlight w:val="none"/>
        </w:rPr>
        <w:t>〕</w:t>
      </w:r>
      <w:r>
        <w:rPr>
          <w:rFonts w:eastAsia="方正仿宋_GBK"/>
          <w:highlight w:val="none"/>
        </w:rPr>
        <w:t>16</w:t>
      </w:r>
      <w:r>
        <w:rPr>
          <w:rFonts w:hint="eastAsia" w:eastAsia="方正仿宋_GBK"/>
          <w:highlight w:val="none"/>
        </w:rPr>
        <w:t>号）执行有关装配式要求即可。</w:t>
      </w:r>
    </w:p>
    <w:p>
      <w:pPr>
        <w:pStyle w:val="2"/>
        <w:spacing w:after="0" w:line="500" w:lineRule="exact"/>
      </w:pPr>
      <w:r>
        <w:rPr>
          <w:rFonts w:eastAsia="方正仿宋_GBK"/>
        </w:rPr>
        <w:t xml:space="preserve">    </w:t>
      </w:r>
      <w:r>
        <w:rPr>
          <w:rFonts w:hint="eastAsia" w:eastAsia="方正仿宋_GBK"/>
        </w:rPr>
        <w:t>渝东北三峡库区城镇群、渝东南武陵山区城镇群各区县可根据自身产业基础和发展实际，优化完善计算细则执行要求，报市住房城乡建委备案后，可在各自行政区域内执行。</w:t>
      </w:r>
    </w:p>
    <w:p>
      <w:pPr>
        <w:adjustRightInd w:val="0"/>
        <w:snapToGrid w:val="0"/>
        <w:spacing w:line="500" w:lineRule="exact"/>
        <w:ind w:firstLine="640" w:firstLineChars="200"/>
        <w:contextualSpacing/>
        <w:rPr>
          <w:rFonts w:eastAsia="方正楷体_GBK"/>
        </w:rPr>
      </w:pPr>
      <w:r>
        <w:rPr>
          <w:rFonts w:hint="eastAsia" w:eastAsia="方正楷体_GBK"/>
        </w:rPr>
        <w:t>（三）具体内容修订</w:t>
      </w:r>
    </w:p>
    <w:p>
      <w:pPr>
        <w:adjustRightInd w:val="0"/>
        <w:snapToGrid w:val="0"/>
        <w:spacing w:line="480" w:lineRule="exact"/>
        <w:ind w:firstLine="640" w:firstLineChars="200"/>
        <w:contextualSpacing/>
        <w:rPr>
          <w:rFonts w:eastAsia="方正楷体_GBK"/>
        </w:rPr>
      </w:pPr>
      <w:r>
        <w:rPr>
          <w:rFonts w:eastAsia="方正楷体_GBK"/>
        </w:rPr>
        <w:t>1</w:t>
      </w:r>
      <w:r>
        <w:rPr>
          <w:rFonts w:hint="eastAsia" w:eastAsia="方正楷体_GBK"/>
        </w:rPr>
        <w:t>．标准化设计</w:t>
      </w:r>
    </w:p>
    <w:p>
      <w:pPr>
        <w:adjustRightInd w:val="0"/>
        <w:snapToGrid w:val="0"/>
        <w:spacing w:line="480" w:lineRule="exact"/>
        <w:ind w:firstLine="640" w:firstLineChars="200"/>
        <w:contextualSpacing/>
        <w:rPr>
          <w:rFonts w:eastAsia="方正仿宋_GBK"/>
        </w:rPr>
      </w:pPr>
      <w:r>
        <w:rPr>
          <w:rFonts w:hint="eastAsia" w:eastAsia="方正仿宋_GBK"/>
        </w:rPr>
        <w:t>本次标准化设计在</w:t>
      </w:r>
      <w:r>
        <w:rPr>
          <w:rFonts w:eastAsia="方正仿宋_GBK"/>
        </w:rPr>
        <w:t>21</w:t>
      </w:r>
      <w:r>
        <w:rPr>
          <w:rFonts w:hint="eastAsia" w:eastAsia="方正仿宋_GBK"/>
        </w:rPr>
        <w:t>版细则按项目计算预制构件重复性基础之上，进一步加强贯彻标准化设计和部品通用化理念，增加了模数和通用化构件计分项目，同时扩大了标准化部品部件计算范围，除主体结构外纳入了装配式围护结构预制</w:t>
      </w:r>
      <w:r>
        <w:rPr>
          <w:rFonts w:hint="eastAsia" w:eastAsia="方正仿宋_GBK"/>
          <w:lang w:val="en-US" w:eastAsia="zh-CN"/>
        </w:rPr>
        <w:t>混凝土</w:t>
      </w:r>
      <w:r>
        <w:rPr>
          <w:rFonts w:hint="eastAsia" w:eastAsia="方正仿宋_GBK"/>
        </w:rPr>
        <w:t>构件。</w:t>
      </w:r>
    </w:p>
    <w:p>
      <w:pPr>
        <w:adjustRightInd w:val="0"/>
        <w:snapToGrid w:val="0"/>
        <w:spacing w:line="480" w:lineRule="exact"/>
        <w:ind w:firstLine="640" w:firstLineChars="200"/>
        <w:contextualSpacing/>
        <w:rPr>
          <w:rFonts w:eastAsia="方正楷体_GBK"/>
        </w:rPr>
      </w:pPr>
      <w:r>
        <w:rPr>
          <w:rFonts w:eastAsia="方正楷体_GBK"/>
        </w:rPr>
        <w:t>2</w:t>
      </w:r>
      <w:r>
        <w:rPr>
          <w:rFonts w:hint="eastAsia" w:eastAsia="方正楷体_GBK"/>
        </w:rPr>
        <w:t>．主体结构</w:t>
      </w:r>
    </w:p>
    <w:p>
      <w:pPr>
        <w:adjustRightInd w:val="0"/>
        <w:snapToGrid w:val="0"/>
        <w:spacing w:line="480" w:lineRule="exact"/>
        <w:ind w:firstLine="640" w:firstLineChars="200"/>
        <w:contextualSpacing/>
        <w:rPr>
          <w:rFonts w:eastAsia="方正仿宋_GBK"/>
        </w:rPr>
      </w:pPr>
      <w:r>
        <w:rPr>
          <w:rFonts w:hint="eastAsia" w:eastAsia="方正仿宋_GBK"/>
        </w:rPr>
        <w:t>（</w:t>
      </w:r>
      <w:r>
        <w:rPr>
          <w:rFonts w:eastAsia="方正仿宋_GBK"/>
        </w:rPr>
        <w:t>1</w:t>
      </w:r>
      <w:r>
        <w:rPr>
          <w:rFonts w:hint="eastAsia" w:eastAsia="方正仿宋_GBK"/>
        </w:rPr>
        <w:t>）计算细则居住建筑是按剪力墙结构特征，公共建筑和工业建筑是按框架（或框架</w:t>
      </w:r>
      <w:r>
        <w:rPr>
          <w:rFonts w:eastAsia="方正仿宋_GBK"/>
        </w:rPr>
        <w:t>-</w:t>
      </w:r>
      <w:r>
        <w:rPr>
          <w:rFonts w:hint="eastAsia" w:eastAsia="方正仿宋_GBK"/>
        </w:rPr>
        <w:t>剪力墙）结构特征制定的计算规则，当居住建筑采用类框架结构、公共建筑采用剪力墙结构时可互换。</w:t>
      </w:r>
    </w:p>
    <w:p>
      <w:pPr>
        <w:adjustRightInd w:val="0"/>
        <w:snapToGrid w:val="0"/>
        <w:spacing w:line="480" w:lineRule="exact"/>
        <w:ind w:firstLine="640" w:firstLineChars="200"/>
        <w:contextualSpacing/>
        <w:rPr>
          <w:rFonts w:eastAsia="方正仿宋_GBK"/>
        </w:rPr>
      </w:pPr>
      <w:r>
        <w:rPr>
          <w:rFonts w:hint="eastAsia" w:eastAsia="方正仿宋_GBK"/>
        </w:rPr>
        <w:t>（</w:t>
      </w:r>
      <w:r>
        <w:rPr>
          <w:rFonts w:eastAsia="方正仿宋_GBK"/>
        </w:rPr>
        <w:t>2</w:t>
      </w:r>
      <w:r>
        <w:rPr>
          <w:rFonts w:hint="eastAsia" w:eastAsia="方正仿宋_GBK"/>
        </w:rPr>
        <w:t>）提高竖向预制构件应用起步比例并优化计算规则。修订原因：</w:t>
      </w:r>
      <w:r>
        <w:rPr>
          <w:rFonts w:hint="eastAsia" w:ascii="方正黑体_GBK" w:eastAsia="方正黑体_GBK"/>
        </w:rPr>
        <w:t>一是</w:t>
      </w:r>
      <w:r>
        <w:rPr>
          <w:rFonts w:hint="eastAsia" w:eastAsia="方正仿宋_GBK"/>
        </w:rPr>
        <w:t>经过</w:t>
      </w:r>
      <w:r>
        <w:rPr>
          <w:rFonts w:eastAsia="方正仿宋_GBK"/>
        </w:rPr>
        <w:t>2</w:t>
      </w:r>
      <w:r>
        <w:rPr>
          <w:rFonts w:hint="eastAsia" w:eastAsia="方正仿宋_GBK"/>
        </w:rPr>
        <w:t>年多的实践应用，竖向预制构件技术较成熟，实施能力较好；</w:t>
      </w:r>
      <w:r>
        <w:rPr>
          <w:rFonts w:hint="eastAsia" w:ascii="方正黑体_GBK" w:eastAsia="方正黑体_GBK"/>
        </w:rPr>
        <w:t>二是</w:t>
      </w:r>
      <w:r>
        <w:rPr>
          <w:rFonts w:hint="eastAsia" w:eastAsia="方正仿宋_GBK"/>
        </w:rPr>
        <w:t>实践证明，竖向预制构件应用比例太低，技术体系不合理；</w:t>
      </w:r>
      <w:r>
        <w:rPr>
          <w:rFonts w:hint="eastAsia" w:ascii="方正黑体_GBK" w:eastAsia="方正黑体_GBK"/>
        </w:rPr>
        <w:t>三是</w:t>
      </w:r>
      <w:r>
        <w:rPr>
          <w:rFonts w:hint="eastAsia" w:eastAsia="方正仿宋_GBK"/>
        </w:rPr>
        <w:t>根据不同结构体系的构件体积占比，并考虑与水平构件的匹配性科学调整了指标和分值。</w:t>
      </w:r>
    </w:p>
    <w:p>
      <w:pPr>
        <w:pStyle w:val="17"/>
        <w:spacing w:line="480" w:lineRule="exact"/>
        <w:ind w:firstLine="640" w:firstLineChars="200"/>
        <w:rPr>
          <w:rFonts w:eastAsia="方正仿宋_GBK"/>
          <w:kern w:val="2"/>
        </w:rPr>
      </w:pPr>
      <w:r>
        <w:rPr>
          <w:rFonts w:hint="eastAsia" w:eastAsia="方正仿宋_GBK"/>
          <w:kern w:val="2"/>
        </w:rPr>
        <w:t>（</w:t>
      </w:r>
      <w:r>
        <w:rPr>
          <w:rFonts w:eastAsia="方正仿宋_GBK"/>
          <w:kern w:val="2"/>
        </w:rPr>
        <w:t>3</w:t>
      </w:r>
      <w:r>
        <w:rPr>
          <w:rFonts w:hint="eastAsia" w:eastAsia="方正仿宋_GBK"/>
          <w:kern w:val="2"/>
        </w:rPr>
        <w:t>）调整预制梁计算分值。</w:t>
      </w:r>
      <w:r>
        <w:rPr>
          <w:rFonts w:hint="eastAsia" w:eastAsia="方正仿宋_GBK"/>
        </w:rPr>
        <w:t>修订原因：</w:t>
      </w:r>
      <w:r>
        <w:rPr>
          <w:rFonts w:hint="eastAsia" w:ascii="方正黑体_GBK" w:eastAsia="方正黑体_GBK"/>
          <w:kern w:val="2"/>
        </w:rPr>
        <w:t>一是</w:t>
      </w:r>
      <w:r>
        <w:rPr>
          <w:rFonts w:hint="eastAsia" w:eastAsia="方正仿宋_GBK"/>
        </w:rPr>
        <w:t>现浇梁是横在预制竖向构件与预制板之间的装配技术障碍，应重点推行</w:t>
      </w:r>
      <w:r>
        <w:rPr>
          <w:rFonts w:hint="eastAsia" w:eastAsia="方正仿宋_GBK"/>
          <w:lang w:val="en-US" w:eastAsia="zh-CN"/>
        </w:rPr>
        <w:t>预制</w:t>
      </w:r>
      <w:bookmarkStart w:id="4" w:name="_GoBack"/>
      <w:bookmarkEnd w:id="4"/>
      <w:r>
        <w:rPr>
          <w:rFonts w:hint="eastAsia" w:eastAsia="方正仿宋_GBK"/>
          <w:lang w:val="en-US" w:eastAsia="zh-CN"/>
        </w:rPr>
        <w:t>梁</w:t>
      </w:r>
      <w:r>
        <w:rPr>
          <w:rFonts w:hint="eastAsia" w:eastAsia="方正仿宋_GBK"/>
        </w:rPr>
        <w:t>以解决建造效率问题，特别是框架结构应严格按照“先水平后竖向”的原则实施预制装配；</w:t>
      </w:r>
      <w:r>
        <w:rPr>
          <w:rFonts w:hint="eastAsia" w:ascii="方正黑体_GBK" w:eastAsia="方正黑体_GBK"/>
          <w:kern w:val="2"/>
        </w:rPr>
        <w:t>二是</w:t>
      </w:r>
      <w:r>
        <w:rPr>
          <w:rFonts w:hint="eastAsia" w:eastAsia="方正仿宋_GBK"/>
        </w:rPr>
        <w:t>楼层梁构件体积占比较高，在框架结构中的占比超过</w:t>
      </w:r>
      <w:r>
        <w:rPr>
          <w:rFonts w:eastAsia="方正仿宋_GBK"/>
        </w:rPr>
        <w:t>50%</w:t>
      </w:r>
      <w:r>
        <w:rPr>
          <w:rFonts w:hint="eastAsia" w:eastAsia="方正仿宋_GBK"/>
        </w:rPr>
        <w:t>，在我市剪力墙结构中也超过了</w:t>
      </w:r>
      <w:r>
        <w:rPr>
          <w:rFonts w:eastAsia="方正仿宋_GBK"/>
        </w:rPr>
        <w:t>20%</w:t>
      </w:r>
      <w:r>
        <w:rPr>
          <w:rFonts w:hint="eastAsia" w:eastAsia="方正仿宋_GBK"/>
        </w:rPr>
        <w:t>，故不宜与水平板类预制构件采用</w:t>
      </w:r>
      <w:r>
        <w:rPr>
          <w:rFonts w:hint="eastAsia" w:eastAsia="方正仿宋_GBK"/>
          <w:lang w:val="en-US" w:eastAsia="zh-CN"/>
        </w:rPr>
        <w:t>相同</w:t>
      </w:r>
      <w:r>
        <w:rPr>
          <w:rFonts w:hint="eastAsia" w:eastAsia="方正仿宋_GBK"/>
        </w:rPr>
        <w:t>计算规则；</w:t>
      </w:r>
      <w:r>
        <w:rPr>
          <w:rFonts w:hint="eastAsia" w:ascii="方正黑体_GBK" w:eastAsia="方正黑体_GBK"/>
          <w:kern w:val="2"/>
        </w:rPr>
        <w:t>三是</w:t>
      </w:r>
      <w:r>
        <w:rPr>
          <w:rFonts w:hint="eastAsia" w:eastAsia="方正仿宋_GBK"/>
        </w:rPr>
        <w:t>充分考虑到预制梁的实施难度，故在剪力墙结构中给予较低比例和分值以鼓励在适宜部位应用，在典型框架特征的结构中给予较高比例和分值，以更大力度引导装配式技术系统化应用</w:t>
      </w:r>
      <w:r>
        <w:rPr>
          <w:rFonts w:hint="eastAsia" w:eastAsia="方正仿宋_GBK"/>
          <w:kern w:val="2"/>
        </w:rPr>
        <w:t>。</w:t>
      </w:r>
    </w:p>
    <w:p>
      <w:pPr>
        <w:adjustRightInd w:val="0"/>
        <w:snapToGrid w:val="0"/>
        <w:spacing w:line="480" w:lineRule="exact"/>
        <w:ind w:firstLine="640" w:firstLineChars="200"/>
        <w:contextualSpacing/>
        <w:rPr>
          <w:rFonts w:eastAsia="方正仿宋_GBK"/>
        </w:rPr>
      </w:pPr>
      <w:r>
        <w:rPr>
          <w:rFonts w:hint="eastAsia" w:eastAsia="方正仿宋_GBK"/>
        </w:rPr>
        <w:t>（</w:t>
      </w:r>
      <w:r>
        <w:rPr>
          <w:rFonts w:eastAsia="方正仿宋_GBK"/>
        </w:rPr>
        <w:t>4</w:t>
      </w:r>
      <w:r>
        <w:rPr>
          <w:rFonts w:hint="eastAsia" w:eastAsia="方正仿宋_GBK"/>
        </w:rPr>
        <w:t>）优化板类预制构件计算规则和分值。修订原因：</w:t>
      </w:r>
      <w:r>
        <w:rPr>
          <w:rFonts w:hint="eastAsia" w:ascii="方正黑体_GBK" w:eastAsia="方正黑体_GBK"/>
        </w:rPr>
        <w:t>一是</w:t>
      </w:r>
      <w:r>
        <w:rPr>
          <w:rFonts w:hint="eastAsia" w:eastAsia="方正仿宋_GBK"/>
        </w:rPr>
        <w:t>预制梁单独作为计算项目后应从楼板计算项目中扣除投影面积；</w:t>
      </w:r>
      <w:r>
        <w:rPr>
          <w:rFonts w:hint="eastAsia" w:ascii="方正黑体_GBK" w:eastAsia="方正黑体_GBK"/>
        </w:rPr>
        <w:t>二是</w:t>
      </w:r>
      <w:r>
        <w:rPr>
          <w:rFonts w:hint="eastAsia" w:eastAsia="方正仿宋_GBK"/>
        </w:rPr>
        <w:t>扣除较大洞口面积可解决一些因架空开洞等特殊原因无法满足预制楼板最低比例的问题；</w:t>
      </w:r>
      <w:r>
        <w:rPr>
          <w:rFonts w:hint="eastAsia" w:ascii="方正黑体_GBK" w:eastAsia="方正黑体_GBK"/>
        </w:rPr>
        <w:t>三是</w:t>
      </w:r>
      <w:r>
        <w:rPr>
          <w:rFonts w:hint="eastAsia" w:eastAsia="方正仿宋_GBK"/>
        </w:rPr>
        <w:t>我市板类预制构件种类逐渐丰富，优化调整规则后能更好适应不同装配式楼板的比例计算；</w:t>
      </w:r>
      <w:r>
        <w:rPr>
          <w:rFonts w:hint="eastAsia" w:ascii="方正黑体_GBK" w:eastAsia="方正黑体_GBK"/>
        </w:rPr>
        <w:t>四是</w:t>
      </w:r>
      <w:r>
        <w:rPr>
          <w:rFonts w:hint="eastAsia" w:eastAsia="方正仿宋_GBK"/>
        </w:rPr>
        <w:t>我市装配式楼板实施能力较强，产业基础较好，进一步巩固装配式楼板的应用符合行业发展需要。</w:t>
      </w:r>
    </w:p>
    <w:p>
      <w:pPr>
        <w:pStyle w:val="2"/>
        <w:spacing w:after="0" w:line="480" w:lineRule="exact"/>
        <w:rPr>
          <w:rFonts w:eastAsia="方正仿宋_GBK"/>
        </w:rPr>
      </w:pPr>
      <w:r>
        <w:rPr>
          <w:rFonts w:eastAsia="方正仿宋_GBK"/>
        </w:rPr>
        <w:t xml:space="preserve">    </w:t>
      </w:r>
      <w:r>
        <w:rPr>
          <w:rFonts w:hint="eastAsia" w:eastAsia="方正仿宋_GBK"/>
        </w:rPr>
        <w:t>（</w:t>
      </w:r>
      <w:r>
        <w:rPr>
          <w:rFonts w:eastAsia="方正仿宋_GBK"/>
        </w:rPr>
        <w:t>5</w:t>
      </w:r>
      <w:r>
        <w:rPr>
          <w:rFonts w:hint="eastAsia" w:eastAsia="方正仿宋_GBK"/>
        </w:rPr>
        <w:t>）增设支撑系统计算项目。修订原因：</w:t>
      </w:r>
      <w:r>
        <w:rPr>
          <w:rFonts w:hint="eastAsia" w:ascii="方正黑体_GBK" w:eastAsia="方正黑体_GBK"/>
        </w:rPr>
        <w:t>一是</w:t>
      </w:r>
      <w:r>
        <w:rPr>
          <w:rFonts w:hint="eastAsia" w:eastAsia="方正仿宋_GBK"/>
        </w:rPr>
        <w:t>促进装配式建筑建造阶段采用装配化施工工艺，提升装配效率和施工作业环境，减少人工和污染；</w:t>
      </w:r>
      <w:r>
        <w:rPr>
          <w:rFonts w:hint="eastAsia" w:ascii="方正黑体_GBK" w:eastAsia="方正黑体_GBK"/>
        </w:rPr>
        <w:t>二是</w:t>
      </w:r>
      <w:r>
        <w:rPr>
          <w:rFonts w:hint="eastAsia" w:eastAsia="方正仿宋_GBK"/>
        </w:rPr>
        <w:t>延续高精度模板在高层居住建筑中应用的成功经验；</w:t>
      </w:r>
      <w:r>
        <w:rPr>
          <w:rFonts w:hint="eastAsia" w:ascii="方正黑体_GBK" w:eastAsia="方正黑体_GBK"/>
        </w:rPr>
        <w:t>三是</w:t>
      </w:r>
      <w:r>
        <w:rPr>
          <w:rFonts w:hint="eastAsia" w:eastAsia="方正仿宋_GBK"/>
        </w:rPr>
        <w:t>为各类建筑提供更多支撑系统选择，避免在不适宜场合使用高精度模板成本偏高；</w:t>
      </w:r>
      <w:r>
        <w:rPr>
          <w:rFonts w:hint="eastAsia" w:ascii="方正黑体_GBK" w:eastAsia="方正黑体_GBK"/>
        </w:rPr>
        <w:t>四是</w:t>
      </w:r>
      <w:r>
        <w:rPr>
          <w:rFonts w:hint="eastAsia" w:eastAsia="方正仿宋_GBK"/>
        </w:rPr>
        <w:t>推动装配式支撑系统应用，可全面提升设计和施工一体化的实施能力。</w:t>
      </w:r>
    </w:p>
    <w:p>
      <w:pPr>
        <w:pStyle w:val="17"/>
        <w:spacing w:line="480" w:lineRule="exact"/>
        <w:ind w:firstLine="640" w:firstLineChars="200"/>
        <w:rPr>
          <w:rFonts w:eastAsia="方正楷体_GBK"/>
          <w:kern w:val="2"/>
        </w:rPr>
      </w:pPr>
      <w:r>
        <w:rPr>
          <w:rFonts w:eastAsia="方正楷体_GBK"/>
          <w:kern w:val="2"/>
        </w:rPr>
        <w:t>3</w:t>
      </w:r>
      <w:r>
        <w:rPr>
          <w:rFonts w:hint="eastAsia" w:eastAsia="方正楷体_GBK"/>
          <w:kern w:val="2"/>
        </w:rPr>
        <w:t>．围护墙</w:t>
      </w:r>
    </w:p>
    <w:p>
      <w:pPr>
        <w:adjustRightInd w:val="0"/>
        <w:snapToGrid w:val="0"/>
        <w:spacing w:line="480" w:lineRule="exact"/>
        <w:ind w:firstLine="640" w:firstLineChars="200"/>
        <w:contextualSpacing/>
        <w:rPr>
          <w:rFonts w:eastAsia="方正仿宋_GBK"/>
        </w:rPr>
      </w:pPr>
      <w:r>
        <w:rPr>
          <w:rFonts w:hint="eastAsia" w:eastAsia="方正仿宋_GBK"/>
        </w:rPr>
        <w:t>（</w:t>
      </w:r>
      <w:r>
        <w:rPr>
          <w:rFonts w:eastAsia="方正仿宋_GBK"/>
        </w:rPr>
        <w:t>1</w:t>
      </w:r>
      <w:r>
        <w:rPr>
          <w:rFonts w:hint="eastAsia" w:eastAsia="方正仿宋_GBK"/>
        </w:rPr>
        <w:t>）计算细则取消了精确砌块砌体自保温外墙得分项，保留</w:t>
      </w:r>
      <w:r>
        <w:rPr>
          <w:rFonts w:hint="eastAsia" w:eastAsia="方正仿宋_GBK"/>
          <w:highlight w:val="none"/>
        </w:rPr>
        <w:t>全现浇混凝土外墙</w:t>
      </w:r>
      <w:r>
        <w:rPr>
          <w:rFonts w:hint="eastAsia" w:eastAsia="方正仿宋_GBK"/>
          <w:highlight w:val="none"/>
          <w:lang w:val="en-US" w:eastAsia="zh-CN"/>
        </w:rPr>
        <w:t>作</w:t>
      </w:r>
      <w:r>
        <w:rPr>
          <w:rFonts w:hint="eastAsia" w:eastAsia="方正仿宋_GBK"/>
          <w:highlight w:val="none"/>
        </w:rPr>
        <w:t>为</w:t>
      </w:r>
      <w:r>
        <w:rPr>
          <w:rFonts w:hint="eastAsia" w:eastAsia="方正仿宋_GBK"/>
          <w:highlight w:val="none"/>
          <w:lang w:val="en-US" w:eastAsia="zh-CN"/>
        </w:rPr>
        <w:t>非砌筑</w:t>
      </w:r>
      <w:r>
        <w:rPr>
          <w:rFonts w:hint="eastAsia" w:eastAsia="方正仿宋_GBK"/>
          <w:highlight w:val="none"/>
        </w:rPr>
        <w:t>技术。</w:t>
      </w:r>
      <w:r>
        <w:rPr>
          <w:rFonts w:hint="eastAsia" w:eastAsia="方正仿宋_GBK"/>
        </w:rPr>
        <w:t>修订原因：</w:t>
      </w:r>
      <w:r>
        <w:rPr>
          <w:rFonts w:hint="eastAsia" w:ascii="方正黑体_GBK" w:eastAsia="方正黑体_GBK"/>
        </w:rPr>
        <w:t>一是</w:t>
      </w:r>
      <w:r>
        <w:rPr>
          <w:rFonts w:hint="eastAsia" w:eastAsia="方正仿宋_GBK"/>
        </w:rPr>
        <w:t>砌块砌体外墙不属于装配式技术；</w:t>
      </w:r>
      <w:r>
        <w:rPr>
          <w:rFonts w:hint="eastAsia" w:ascii="方正黑体_GBK" w:eastAsia="方正黑体_GBK"/>
        </w:rPr>
        <w:t>二是</w:t>
      </w:r>
      <w:r>
        <w:rPr>
          <w:rFonts w:hint="eastAsia" w:eastAsia="方正仿宋_GBK"/>
        </w:rPr>
        <w:t>全现浇外墙作为非砌筑过渡性技术在本市有较好的应用基础，其综合效果较好；</w:t>
      </w:r>
      <w:r>
        <w:rPr>
          <w:rFonts w:hint="eastAsia" w:ascii="方正黑体_GBK" w:eastAsia="方正黑体_GBK"/>
        </w:rPr>
        <w:t>三是</w:t>
      </w:r>
      <w:r>
        <w:rPr>
          <w:rFonts w:hint="eastAsia" w:eastAsia="方正仿宋_GBK"/>
        </w:rPr>
        <w:t>在全现浇外墙基础之上进一步推出免拆保温模板全现浇外墙技术，可与高精度模板结合使用，可提升外墙施工效率和质量；</w:t>
      </w:r>
      <w:r>
        <w:rPr>
          <w:rFonts w:hint="eastAsia" w:ascii="方正黑体_GBK" w:eastAsia="方正黑体_GBK"/>
        </w:rPr>
        <w:t>四是</w:t>
      </w:r>
      <w:r>
        <w:rPr>
          <w:rFonts w:hint="eastAsia" w:eastAsia="方正仿宋_GBK"/>
        </w:rPr>
        <w:t>已有适宜本地的装配式围护结构产品，可促进新产业发展。</w:t>
      </w:r>
    </w:p>
    <w:p>
      <w:pPr>
        <w:adjustRightInd w:val="0"/>
        <w:snapToGrid w:val="0"/>
        <w:spacing w:line="480" w:lineRule="exact"/>
        <w:ind w:firstLine="640" w:firstLineChars="200"/>
        <w:contextualSpacing/>
        <w:rPr>
          <w:rFonts w:eastAsia="方正仿宋_GBK"/>
        </w:rPr>
      </w:pPr>
      <w:r>
        <w:rPr>
          <w:rFonts w:hint="eastAsia" w:eastAsia="方正仿宋_GBK"/>
        </w:rPr>
        <w:t>（</w:t>
      </w:r>
      <w:r>
        <w:rPr>
          <w:rFonts w:eastAsia="方正仿宋_GBK"/>
        </w:rPr>
        <w:t>2</w:t>
      </w:r>
      <w:r>
        <w:rPr>
          <w:rFonts w:hint="eastAsia" w:eastAsia="方正仿宋_GBK"/>
        </w:rPr>
        <w:t>）在居住建筑中增加</w:t>
      </w:r>
      <w:r>
        <w:rPr>
          <w:rFonts w:hint="eastAsia" w:eastAsia="方正仿宋_GBK"/>
          <w:lang w:val="en-US" w:eastAsia="zh-CN"/>
        </w:rPr>
        <w:t>标准化</w:t>
      </w:r>
      <w:r>
        <w:rPr>
          <w:rFonts w:hint="eastAsia" w:eastAsia="方正仿宋_GBK"/>
        </w:rPr>
        <w:t>门窗</w:t>
      </w:r>
      <w:r>
        <w:rPr>
          <w:rFonts w:hint="eastAsia" w:eastAsia="方正仿宋_GBK"/>
          <w:lang w:val="en-US" w:eastAsia="zh-CN"/>
        </w:rPr>
        <w:t>和工业化外装饰</w:t>
      </w:r>
      <w:r>
        <w:rPr>
          <w:rFonts w:hint="eastAsia" w:eastAsia="方正仿宋_GBK"/>
        </w:rPr>
        <w:t>系统作为预制围护墙与保温装饰一体化类型并明确了计算条件。修订原因：</w:t>
      </w:r>
      <w:r>
        <w:rPr>
          <w:rFonts w:hint="eastAsia" w:ascii="方正黑体_GBK" w:eastAsia="方正黑体_GBK"/>
        </w:rPr>
        <w:t>一是</w:t>
      </w:r>
      <w:r>
        <w:rPr>
          <w:rFonts w:hint="eastAsia" w:eastAsia="方正仿宋_GBK"/>
        </w:rPr>
        <w:t>当门窗洞口上下除结构以外无砌筑等湿作业时，</w:t>
      </w:r>
      <w:r>
        <w:rPr>
          <w:rFonts w:hint="eastAsia" w:eastAsia="方正仿宋_GBK"/>
          <w:lang w:val="en-US" w:eastAsia="zh-CN"/>
        </w:rPr>
        <w:t>标准化</w:t>
      </w:r>
      <w:r>
        <w:rPr>
          <w:rFonts w:hint="eastAsia" w:eastAsia="方正仿宋_GBK"/>
        </w:rPr>
        <w:t>门窗</w:t>
      </w:r>
      <w:r>
        <w:rPr>
          <w:rFonts w:hint="eastAsia" w:eastAsia="方正仿宋_GBK"/>
          <w:lang w:val="en-US" w:eastAsia="zh-CN"/>
        </w:rPr>
        <w:t>类似单元式</w:t>
      </w:r>
      <w:r>
        <w:rPr>
          <w:rFonts w:hint="eastAsia" w:eastAsia="方正仿宋_GBK"/>
        </w:rPr>
        <w:t>幕墙技术，是一种技术成熟、效果较好的装配式</w:t>
      </w:r>
      <w:r>
        <w:rPr>
          <w:rFonts w:hint="eastAsia" w:eastAsia="方正仿宋_GBK"/>
          <w:lang w:val="en-US" w:eastAsia="zh-CN"/>
        </w:rPr>
        <w:t>围护部品</w:t>
      </w:r>
      <w:r>
        <w:rPr>
          <w:rFonts w:hint="eastAsia" w:eastAsia="方正仿宋_GBK"/>
        </w:rPr>
        <w:t>；</w:t>
      </w:r>
      <w:r>
        <w:rPr>
          <w:rFonts w:hint="eastAsia" w:ascii="方正黑体_GBK" w:eastAsia="方正黑体_GBK"/>
        </w:rPr>
        <w:t>二是</w:t>
      </w:r>
      <w:r>
        <w:rPr>
          <w:rFonts w:hint="eastAsia" w:ascii="Times New Roman" w:eastAsia="方正仿宋_GBK"/>
          <w:lang w:val="en-US" w:eastAsia="zh-CN"/>
        </w:rPr>
        <w:t>标准化</w:t>
      </w:r>
      <w:r>
        <w:rPr>
          <w:rFonts w:hint="eastAsia" w:eastAsia="方正仿宋_GBK"/>
          <w:lang w:val="en-US" w:eastAsia="zh-CN"/>
        </w:rPr>
        <w:t>门窗与工业化外装饰</w:t>
      </w:r>
      <w:r>
        <w:rPr>
          <w:rFonts w:hint="eastAsia" w:eastAsia="方正仿宋_GBK"/>
        </w:rPr>
        <w:t>可提升</w:t>
      </w:r>
      <w:r>
        <w:rPr>
          <w:rFonts w:hint="eastAsia" w:eastAsia="方正仿宋_GBK"/>
          <w:lang w:val="en-US" w:eastAsia="zh-CN"/>
        </w:rPr>
        <w:t>围护墙性能和</w:t>
      </w:r>
      <w:r>
        <w:rPr>
          <w:rFonts w:hint="eastAsia" w:eastAsia="方正仿宋_GBK"/>
        </w:rPr>
        <w:t>建筑外观形象。</w:t>
      </w:r>
    </w:p>
    <w:p>
      <w:pPr>
        <w:adjustRightInd w:val="0"/>
        <w:snapToGrid w:val="0"/>
        <w:spacing w:line="480" w:lineRule="exact"/>
        <w:ind w:firstLine="640" w:firstLineChars="200"/>
        <w:contextualSpacing/>
      </w:pPr>
      <w:r>
        <w:rPr>
          <w:rFonts w:hint="eastAsia" w:eastAsia="方正仿宋_GBK"/>
        </w:rPr>
        <w:t>（</w:t>
      </w:r>
      <w:r>
        <w:rPr>
          <w:rFonts w:eastAsia="方正仿宋_GBK"/>
        </w:rPr>
        <w:t>3</w:t>
      </w:r>
      <w:r>
        <w:rPr>
          <w:rFonts w:hint="eastAsia" w:eastAsia="方正仿宋_GBK"/>
        </w:rPr>
        <w:t>）将在装配式围护基墙上采用龙骨干挂</w:t>
      </w:r>
      <w:r>
        <w:rPr>
          <w:rFonts w:hint="eastAsia" w:eastAsia="方正仿宋_GBK"/>
          <w:lang w:eastAsia="zh-CN"/>
        </w:rPr>
        <w:t>（</w:t>
      </w:r>
      <w:r>
        <w:rPr>
          <w:rFonts w:hint="eastAsia" w:eastAsia="方正仿宋_GBK"/>
        </w:rPr>
        <w:t>保温</w:t>
      </w:r>
      <w:r>
        <w:rPr>
          <w:rFonts w:hint="eastAsia" w:eastAsia="方正仿宋_GBK"/>
          <w:lang w:eastAsia="zh-CN"/>
        </w:rPr>
        <w:t>）</w:t>
      </w:r>
      <w:r>
        <w:rPr>
          <w:rFonts w:hint="eastAsia" w:eastAsia="方正仿宋_GBK"/>
        </w:rPr>
        <w:t>装饰一体板的技术认定为装配式围护墙与</w:t>
      </w:r>
      <w:r>
        <w:rPr>
          <w:rFonts w:hint="eastAsia" w:eastAsia="方正仿宋_GBK"/>
          <w:lang w:eastAsia="zh-CN"/>
        </w:rPr>
        <w:t>（</w:t>
      </w:r>
      <w:r>
        <w:rPr>
          <w:rFonts w:hint="eastAsia" w:eastAsia="方正仿宋_GBK"/>
        </w:rPr>
        <w:t>保温</w:t>
      </w:r>
      <w:r>
        <w:rPr>
          <w:rFonts w:hint="eastAsia" w:eastAsia="方正仿宋_GBK"/>
          <w:lang w:eastAsia="zh-CN"/>
        </w:rPr>
        <w:t>）</w:t>
      </w:r>
      <w:r>
        <w:rPr>
          <w:rFonts w:hint="eastAsia" w:eastAsia="方正仿宋_GBK"/>
        </w:rPr>
        <w:t>装饰一体化技术。修订原因：</w:t>
      </w:r>
      <w:r>
        <w:rPr>
          <w:rFonts w:hint="eastAsia" w:ascii="方正黑体_GBK" w:eastAsia="方正黑体_GBK"/>
        </w:rPr>
        <w:t>一是</w:t>
      </w:r>
      <w:r>
        <w:rPr>
          <w:rFonts w:hint="eastAsia" w:eastAsia="方正仿宋_GBK"/>
        </w:rPr>
        <w:t>采用龙骨干挂符合干法装配技术特点；</w:t>
      </w:r>
      <w:r>
        <w:rPr>
          <w:rFonts w:hint="eastAsia" w:ascii="方正黑体_GBK" w:eastAsia="方正黑体_GBK"/>
        </w:rPr>
        <w:t>二是</w:t>
      </w:r>
      <w:r>
        <w:rPr>
          <w:rFonts w:hint="eastAsia" w:eastAsia="方正仿宋_GBK"/>
        </w:rPr>
        <w:t>有利于推动非承重围护结构采用装配式技术，如轻质条板等。</w:t>
      </w:r>
    </w:p>
    <w:p>
      <w:pPr>
        <w:adjustRightInd w:val="0"/>
        <w:snapToGrid w:val="0"/>
        <w:spacing w:line="480" w:lineRule="exact"/>
        <w:ind w:firstLine="640" w:firstLineChars="200"/>
        <w:contextualSpacing/>
        <w:rPr>
          <w:rFonts w:eastAsia="方正仿宋_GBK"/>
        </w:rPr>
      </w:pPr>
      <w:r>
        <w:rPr>
          <w:rFonts w:hint="eastAsia" w:eastAsia="方正仿宋_GBK"/>
        </w:rPr>
        <w:t>（</w:t>
      </w:r>
      <w:r>
        <w:rPr>
          <w:rFonts w:eastAsia="方正仿宋_GBK"/>
        </w:rPr>
        <w:t>4</w:t>
      </w:r>
      <w:r>
        <w:rPr>
          <w:rFonts w:hint="eastAsia" w:eastAsia="方正仿宋_GBK"/>
        </w:rPr>
        <w:t>）提高了围护墙分值，鼓励围护墙采用预制保温一体化技术，提升工程质量和建造效率。修订原因：</w:t>
      </w:r>
      <w:r>
        <w:rPr>
          <w:rFonts w:hint="eastAsia" w:ascii="方正黑体_GBK" w:eastAsia="方正黑体_GBK"/>
        </w:rPr>
        <w:t>一是</w:t>
      </w:r>
      <w:r>
        <w:rPr>
          <w:rFonts w:hint="eastAsia" w:eastAsia="方正仿宋_GBK"/>
        </w:rPr>
        <w:t>装配式围护墙技术性能指标多、要求高、相应产品成本较高；</w:t>
      </w:r>
      <w:r>
        <w:rPr>
          <w:rFonts w:hint="eastAsia" w:ascii="方正黑体_GBK" w:eastAsia="方正黑体_GBK"/>
        </w:rPr>
        <w:t>二是</w:t>
      </w:r>
      <w:r>
        <w:rPr>
          <w:rFonts w:hint="eastAsia" w:eastAsia="方正仿宋_GBK"/>
        </w:rPr>
        <w:t>全部采用装配式外墙技术可实现面内作业、免外架施工、大幅提升施工效率和安全性。</w:t>
      </w:r>
    </w:p>
    <w:p>
      <w:pPr>
        <w:pStyle w:val="17"/>
        <w:spacing w:line="480" w:lineRule="exact"/>
        <w:ind w:firstLine="640" w:firstLineChars="200"/>
        <w:rPr>
          <w:rFonts w:eastAsia="方正楷体_GBK"/>
          <w:kern w:val="2"/>
        </w:rPr>
      </w:pPr>
      <w:r>
        <w:rPr>
          <w:rFonts w:eastAsia="方正楷体_GBK"/>
          <w:kern w:val="2"/>
        </w:rPr>
        <w:t>4</w:t>
      </w:r>
      <w:r>
        <w:rPr>
          <w:rFonts w:hint="eastAsia" w:eastAsia="方正楷体_GBK"/>
          <w:kern w:val="2"/>
        </w:rPr>
        <w:t>．内隔墙</w:t>
      </w:r>
    </w:p>
    <w:p>
      <w:pPr>
        <w:adjustRightInd w:val="0"/>
        <w:snapToGrid w:val="0"/>
        <w:spacing w:line="480" w:lineRule="exact"/>
        <w:ind w:firstLine="640" w:firstLineChars="200"/>
        <w:contextualSpacing/>
        <w:rPr>
          <w:rFonts w:eastAsia="方正仿宋_GBK"/>
        </w:rPr>
      </w:pPr>
      <w:r>
        <w:rPr>
          <w:rFonts w:hint="eastAsia" w:eastAsia="方正仿宋_GBK"/>
        </w:rPr>
        <w:t>将原细则内隔墙与管线和装饰一体化计算项目划入装修与设备管线系统之中更合理，管线属于机电系统，基层墙体属于填充结构。大量采用的蒸压加气混凝土等实心条板难以真正实现管线一体化，本次修订适当弱化。</w:t>
      </w:r>
    </w:p>
    <w:p>
      <w:pPr>
        <w:pStyle w:val="17"/>
        <w:spacing w:line="480" w:lineRule="exact"/>
        <w:ind w:firstLine="640" w:firstLineChars="200"/>
        <w:rPr>
          <w:rFonts w:eastAsia="方正楷体_GBK"/>
          <w:kern w:val="2"/>
        </w:rPr>
      </w:pPr>
      <w:r>
        <w:rPr>
          <w:rFonts w:eastAsia="方正楷体_GBK"/>
          <w:kern w:val="2"/>
        </w:rPr>
        <w:t>5</w:t>
      </w:r>
      <w:r>
        <w:rPr>
          <w:rFonts w:hint="eastAsia" w:eastAsia="方正楷体_GBK"/>
          <w:kern w:val="2"/>
        </w:rPr>
        <w:t>．全装修</w:t>
      </w:r>
    </w:p>
    <w:p>
      <w:pPr>
        <w:adjustRightInd w:val="0"/>
        <w:snapToGrid w:val="0"/>
        <w:spacing w:line="500" w:lineRule="exact"/>
        <w:ind w:firstLine="640" w:firstLineChars="200"/>
        <w:rPr>
          <w:rFonts w:eastAsia="方正仿宋_GBK"/>
        </w:rPr>
      </w:pPr>
      <w:r>
        <w:rPr>
          <w:rFonts w:hint="eastAsia" w:eastAsia="方正仿宋_GBK"/>
        </w:rPr>
        <w:t>增加了公区工业化装修</w:t>
      </w:r>
      <w:r>
        <w:rPr>
          <w:rFonts w:hint="eastAsia" w:eastAsia="方正仿宋_GBK"/>
          <w:lang w:val="en-US" w:eastAsia="zh-CN"/>
        </w:rPr>
        <w:t>计算项目并给予较高</w:t>
      </w:r>
      <w:r>
        <w:rPr>
          <w:rFonts w:hint="eastAsia" w:eastAsia="方正仿宋_GBK"/>
        </w:rPr>
        <w:t>分值，引导推广工业化装修，提升工业化程度。</w:t>
      </w:r>
    </w:p>
    <w:p>
      <w:pPr>
        <w:adjustRightInd w:val="0"/>
        <w:snapToGrid w:val="0"/>
        <w:spacing w:line="500" w:lineRule="exact"/>
        <w:ind w:firstLine="640" w:firstLineChars="200"/>
        <w:rPr>
          <w:rFonts w:eastAsia="方正仿宋_GBK"/>
          <w:highlight w:val="none"/>
        </w:rPr>
      </w:pPr>
      <w:r>
        <w:rPr>
          <w:rFonts w:hint="eastAsia" w:eastAsia="方正仿宋_GBK"/>
          <w:highlight w:val="none"/>
        </w:rPr>
        <w:t>具体执行全装修时，居住建筑公区工业化装修可作为全装修的一种特例，居住建筑无公区时可不作装修要求；公共建筑确定使用功能的区域应实施全装修；工业建筑确定使用功能的非生产区域宜实施全装修。</w:t>
      </w:r>
    </w:p>
    <w:p>
      <w:pPr>
        <w:pStyle w:val="17"/>
        <w:spacing w:line="480" w:lineRule="exact"/>
        <w:ind w:firstLine="640" w:firstLineChars="200"/>
        <w:rPr>
          <w:rFonts w:eastAsia="方正楷体_GBK"/>
          <w:kern w:val="2"/>
        </w:rPr>
      </w:pPr>
      <w:r>
        <w:rPr>
          <w:rFonts w:eastAsia="方正楷体_GBK"/>
          <w:kern w:val="2"/>
        </w:rPr>
        <w:t>6</w:t>
      </w:r>
      <w:r>
        <w:rPr>
          <w:rFonts w:hint="eastAsia" w:eastAsia="方正楷体_GBK"/>
          <w:kern w:val="2"/>
        </w:rPr>
        <w:t>．智能建造</w:t>
      </w:r>
    </w:p>
    <w:p>
      <w:pPr>
        <w:tabs>
          <w:tab w:val="left" w:pos="312"/>
        </w:tabs>
        <w:adjustRightInd w:val="0"/>
        <w:snapToGrid w:val="0"/>
        <w:spacing w:line="480" w:lineRule="exact"/>
        <w:ind w:firstLine="640" w:firstLineChars="200"/>
        <w:rPr>
          <w:rFonts w:eastAsia="方正仿宋_GBK"/>
        </w:rPr>
      </w:pPr>
      <w:r>
        <w:rPr>
          <w:rFonts w:hint="eastAsia" w:eastAsia="方正仿宋_GBK"/>
        </w:rPr>
        <w:t>本项是将原细则信息化内容和智能建造中与装配施工紧密相关内容整合形成的。</w:t>
      </w:r>
    </w:p>
    <w:p>
      <w:pPr>
        <w:pStyle w:val="2"/>
        <w:spacing w:after="0" w:line="480" w:lineRule="exact"/>
        <w:ind w:firstLine="640" w:firstLineChars="200"/>
        <w:rPr>
          <w:rFonts w:eastAsia="方正仿宋_GBK"/>
        </w:rPr>
      </w:pPr>
      <w:r>
        <w:rPr>
          <w:rFonts w:eastAsia="方正仿宋_GBK"/>
        </w:rPr>
        <w:t>7</w:t>
      </w:r>
      <w:r>
        <w:rPr>
          <w:rFonts w:hint="eastAsia" w:eastAsia="方正仿宋_GBK"/>
        </w:rPr>
        <w:t>．</w:t>
      </w:r>
      <w:r>
        <w:rPr>
          <w:rFonts w:hint="eastAsia" w:eastAsia="方正楷体_GBK"/>
        </w:rPr>
        <w:t>公共建筑和工业建筑</w:t>
      </w:r>
    </w:p>
    <w:p>
      <w:pPr>
        <w:tabs>
          <w:tab w:val="left" w:pos="312"/>
        </w:tabs>
        <w:adjustRightInd w:val="0"/>
        <w:snapToGrid w:val="0"/>
        <w:spacing w:line="480" w:lineRule="exact"/>
        <w:ind w:firstLine="640" w:firstLineChars="200"/>
        <w:rPr>
          <w:rFonts w:eastAsia="方正仿宋_GBK"/>
        </w:rPr>
      </w:pPr>
      <w:r>
        <w:rPr>
          <w:rFonts w:hint="eastAsia" w:eastAsia="方正仿宋_GBK"/>
        </w:rPr>
        <w:t>新增公共建筑与工业建筑计分表，主要体现公共建筑和工业建筑在主体结构和室内装修方面的显著差异。</w:t>
      </w:r>
    </w:p>
    <w:p>
      <w:pPr>
        <w:pStyle w:val="2"/>
        <w:spacing w:after="0" w:line="480" w:lineRule="exact"/>
        <w:ind w:firstLine="640" w:firstLineChars="200"/>
        <w:rPr>
          <w:rFonts w:eastAsia="方正仿宋_GBK"/>
          <w:highlight w:val="none"/>
        </w:rPr>
      </w:pPr>
      <w:r>
        <w:rPr>
          <w:rFonts w:eastAsia="方正仿宋_GBK"/>
          <w:highlight w:val="none"/>
        </w:rPr>
        <w:t>8</w:t>
      </w:r>
      <w:r>
        <w:rPr>
          <w:rFonts w:hint="eastAsia" w:eastAsia="方正仿宋_GBK"/>
          <w:highlight w:val="none"/>
        </w:rPr>
        <w:t>．明确</w:t>
      </w:r>
      <w:r>
        <w:rPr>
          <w:rFonts w:hint="eastAsia" w:eastAsia="方正楷体_GBK"/>
          <w:highlight w:val="none"/>
        </w:rPr>
        <w:t>过渡性工艺技术计算分值条件</w:t>
      </w:r>
    </w:p>
    <w:p>
      <w:pPr>
        <w:tabs>
          <w:tab w:val="left" w:pos="312"/>
        </w:tabs>
        <w:adjustRightInd w:val="0"/>
        <w:snapToGrid w:val="0"/>
        <w:spacing w:line="480" w:lineRule="exact"/>
        <w:ind w:firstLine="640" w:firstLineChars="200"/>
        <w:rPr>
          <w:rFonts w:hint="eastAsia" w:eastAsia="方正仿宋_GBK"/>
          <w:highlight w:val="none"/>
        </w:rPr>
      </w:pPr>
      <w:r>
        <w:rPr>
          <w:rFonts w:hint="eastAsia" w:eastAsia="方正仿宋_GBK"/>
          <w:highlight w:val="none"/>
        </w:rPr>
        <w:t>计算细则修订综合考虑到我市建筑产业发展情况和行业实施能力，继续保留了高精度模板、全现浇外墙和瓷砖薄贴三项过渡性工艺技术，限制高精度模板和全现浇外墙仅在居住建筑中可计算分值，限制瓷砖薄贴仅在集成厨卫的墙面和采用保温隔声模块的楼地面可计算分值。后续将根据行业发展情况实时调整相关规定，以促进产业升级和行业技术进步。</w:t>
      </w:r>
    </w:p>
    <w:p>
      <w:pPr>
        <w:adjustRightInd w:val="0"/>
        <w:snapToGrid w:val="0"/>
        <w:spacing w:line="500" w:lineRule="exact"/>
        <w:ind w:firstLine="640" w:firstLineChars="200"/>
        <w:contextualSpacing/>
        <w:rPr>
          <w:rFonts w:hint="default" w:eastAsia="方正仿宋_GBK"/>
          <w:lang w:val="en-US" w:eastAsia="zh-CN"/>
        </w:rPr>
      </w:pPr>
      <w:r>
        <w:rPr>
          <w:rFonts w:hint="eastAsia" w:eastAsia="方正楷体_GBK"/>
        </w:rPr>
        <w:t>（</w:t>
      </w:r>
      <w:r>
        <w:rPr>
          <w:rFonts w:hint="eastAsia" w:eastAsia="方正楷体_GBK"/>
          <w:lang w:val="en-US" w:eastAsia="zh-CN"/>
        </w:rPr>
        <w:t>四</w:t>
      </w:r>
      <w:r>
        <w:rPr>
          <w:rFonts w:hint="eastAsia" w:eastAsia="方正楷体_GBK"/>
        </w:rPr>
        <w:t>）</w:t>
      </w:r>
      <w:r>
        <w:rPr>
          <w:rFonts w:hint="eastAsia" w:eastAsia="方正仿宋_GBK"/>
          <w:highlight w:val="none"/>
          <w:lang w:val="en-US" w:eastAsia="zh-CN"/>
        </w:rPr>
        <w:t>对装配式建筑技术发展方向的说明</w:t>
      </w:r>
    </w:p>
    <w:p>
      <w:pPr>
        <w:tabs>
          <w:tab w:val="left" w:pos="312"/>
        </w:tabs>
        <w:adjustRightInd w:val="0"/>
        <w:snapToGrid w:val="0"/>
        <w:spacing w:line="480" w:lineRule="exact"/>
        <w:ind w:firstLine="640" w:firstLineChars="200"/>
        <w:rPr>
          <w:rFonts w:hint="default" w:eastAsia="方正仿宋_GBK"/>
          <w:highlight w:val="none"/>
          <w:lang w:val="en-US" w:eastAsia="zh-CN"/>
        </w:rPr>
      </w:pPr>
      <w:r>
        <w:rPr>
          <w:rFonts w:hint="eastAsia" w:eastAsia="方正仿宋_GBK"/>
          <w:highlight w:val="none"/>
          <w:lang w:val="en-US" w:eastAsia="zh-CN"/>
        </w:rPr>
        <w:t>装配式建筑是指其结构、外围护、设备与管线、内装四大系统主要采用预制部品部件组装而成的建筑。装配式建筑主要特征是标准化设计、工厂化生产、装配化施工、一体化装修和信息化管理，其结果能够达到“</w:t>
      </w:r>
      <w:r>
        <w:rPr>
          <w:rFonts w:hint="eastAsia" w:ascii="Times New Roman" w:hAnsi="Times New Roman" w:eastAsia="方正仿宋_GBK" w:cs="Times New Roman"/>
          <w:i w:val="0"/>
          <w:iCs w:val="0"/>
          <w:caps w:val="0"/>
          <w:spacing w:val="0"/>
          <w:sz w:val="32"/>
          <w:szCs w:val="32"/>
          <w:highlight w:val="none"/>
        </w:rPr>
        <w:t>提高质量、提高效率、减少人工、节能减排</w:t>
      </w:r>
      <w:r>
        <w:rPr>
          <w:rFonts w:hint="eastAsia" w:eastAsia="方正仿宋_GBK"/>
          <w:highlight w:val="none"/>
          <w:lang w:val="en-US" w:eastAsia="zh-CN"/>
        </w:rPr>
        <w:t>”之目的。因此相对于现浇钢筋混凝土结构、湿作业装修为主的传统建筑而言，通过标准化设计，采用工厂化生产的预制构件或部品部件，在现场快速装配或组装而成的建造方式是实现“两提两减”最好途径。但受现有产业、经济和技术限制，部分装配式技术实际仍然是现浇结构和湿法装修，尚需要不断通过技术改进和政策引导，逐步提高预制装配的工业化程度。</w:t>
      </w:r>
    </w:p>
    <w:p>
      <w:pPr>
        <w:pStyle w:val="2"/>
        <w:rPr>
          <w:rFonts w:hint="default"/>
          <w:lang w:val="en-US"/>
        </w:rPr>
      </w:pPr>
    </w:p>
    <w:p>
      <w:pPr>
        <w:pStyle w:val="2"/>
        <w:spacing w:after="0"/>
      </w:pPr>
    </w:p>
    <w:sectPr>
      <w:footerReference r:id="rId4" w:type="default"/>
      <w:pgSz w:w="11906" w:h="16838"/>
      <w:pgMar w:top="1417" w:right="1417" w:bottom="1417" w:left="1417"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小标宋_GBK">
    <w:panose1 w:val="02000000000000000000"/>
    <w:charset w:val="86"/>
    <w:family w:val="script"/>
    <w:pitch w:val="default"/>
    <w:sig w:usb0="A00002BF" w:usb1="38CF7CFA" w:usb2="00082016" w:usb3="00000000" w:csb0="00040001" w:csb1="00000000"/>
  </w:font>
  <w:font w:name="方正仿宋_GBK">
    <w:panose1 w:val="02000000000000000000"/>
    <w:charset w:val="86"/>
    <w:family w:val="script"/>
    <w:pitch w:val="default"/>
    <w:sig w:usb0="A00002BF" w:usb1="38CF7CFA" w:usb2="00082016" w:usb3="00000000" w:csb0="00040001" w:csb1="00000000"/>
  </w:font>
  <w:font w:name="楷体_GB2312">
    <w:panose1 w:val="02010609030101010101"/>
    <w:charset w:val="86"/>
    <w:family w:val="auto"/>
    <w:pitch w:val="default"/>
    <w:sig w:usb0="00000001" w:usb1="080E0000" w:usb2="00000000" w:usb3="00000000" w:csb0="00040000" w:csb1="00000000"/>
  </w:font>
  <w:font w:name="SJQY">
    <w:altName w:val="宋体"/>
    <w:panose1 w:val="02010600030101010101"/>
    <w:charset w:val="86"/>
    <w:family w:val="auto"/>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7"/>
                            <w:rPr>
                              <w:sz w:val="32"/>
                              <w:szCs w:val="56"/>
                            </w:rPr>
                          </w:pPr>
                          <w:r>
                            <w:rPr>
                              <w:rFonts w:hint="eastAsia"/>
                              <w:sz w:val="32"/>
                              <w:szCs w:val="56"/>
                            </w:rPr>
                            <w:fldChar w:fldCharType="begin"/>
                          </w:r>
                          <w:r>
                            <w:rPr>
                              <w:rFonts w:hint="eastAsia"/>
                              <w:sz w:val="32"/>
                              <w:szCs w:val="56"/>
                            </w:rPr>
                            <w:instrText xml:space="preserve"> PAGE  \* MERGEFORMAT </w:instrText>
                          </w:r>
                          <w:r>
                            <w:rPr>
                              <w:rFonts w:hint="eastAsia"/>
                              <w:sz w:val="32"/>
                              <w:szCs w:val="56"/>
                            </w:rPr>
                            <w:fldChar w:fldCharType="separate"/>
                          </w:r>
                          <w:r>
                            <w:rPr>
                              <w:sz w:val="32"/>
                              <w:szCs w:val="56"/>
                            </w:rPr>
                            <w:t>1</w:t>
                          </w:r>
                          <w:r>
                            <w:rPr>
                              <w:rFonts w:hint="eastAsia"/>
                              <w:sz w:val="32"/>
                              <w:szCs w:val="56"/>
                            </w:rP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M6pebnPAAAABQEAAA8AAAAAAAAAAQAgAAAAIgAAAGRycy9kb3ducmV2LnhtbFBL&#10;AQIUABQAAAAIAIdO4kAbBWKtxgEAAJsDAAAOAAAAAAAAAAEAIAAAAB4BAABkcnMvZTJvRG9jLnht&#10;bFBLBQYAAAAABgAGAFkBAABWBQAAAAA=&#10;">
              <v:fill on="f" focussize="0,0"/>
              <v:stroke on="f"/>
              <v:imagedata o:title=""/>
              <o:lock v:ext="edit" aspectratio="f"/>
              <v:textbox inset="0mm,0mm,0mm,0mm" style="mso-fit-shape-to-text:t;">
                <w:txbxContent>
                  <w:p>
                    <w:pPr>
                      <w:pStyle w:val="7"/>
                      <w:rPr>
                        <w:sz w:val="32"/>
                        <w:szCs w:val="56"/>
                      </w:rPr>
                    </w:pPr>
                    <w:r>
                      <w:rPr>
                        <w:rFonts w:hint="eastAsia"/>
                        <w:sz w:val="32"/>
                        <w:szCs w:val="56"/>
                      </w:rPr>
                      <w:fldChar w:fldCharType="begin"/>
                    </w:r>
                    <w:r>
                      <w:rPr>
                        <w:rFonts w:hint="eastAsia"/>
                        <w:sz w:val="32"/>
                        <w:szCs w:val="56"/>
                      </w:rPr>
                      <w:instrText xml:space="preserve"> PAGE  \* MERGEFORMAT </w:instrText>
                    </w:r>
                    <w:r>
                      <w:rPr>
                        <w:rFonts w:hint="eastAsia"/>
                        <w:sz w:val="32"/>
                        <w:szCs w:val="56"/>
                      </w:rPr>
                      <w:fldChar w:fldCharType="separate"/>
                    </w:r>
                    <w:r>
                      <w:rPr>
                        <w:sz w:val="32"/>
                        <w:szCs w:val="56"/>
                      </w:rPr>
                      <w:t>1</w:t>
                    </w:r>
                    <w:r>
                      <w:rPr>
                        <w:rFonts w:hint="eastAsia"/>
                        <w:sz w:val="32"/>
                        <w:szCs w:val="56"/>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7"/>
                            <w:rPr>
                              <w:sz w:val="32"/>
                              <w:szCs w:val="32"/>
                            </w:rPr>
                          </w:pPr>
                          <w:r>
                            <w:rPr>
                              <w:rFonts w:hint="eastAsia"/>
                              <w:sz w:val="32"/>
                              <w:szCs w:val="32"/>
                            </w:rPr>
                            <w:fldChar w:fldCharType="begin"/>
                          </w:r>
                          <w:r>
                            <w:rPr>
                              <w:rFonts w:hint="eastAsia"/>
                              <w:sz w:val="32"/>
                              <w:szCs w:val="32"/>
                            </w:rPr>
                            <w:instrText xml:space="preserve"> PAGE  \* MERGEFORMAT </w:instrText>
                          </w:r>
                          <w:r>
                            <w:rPr>
                              <w:rFonts w:hint="eastAsia"/>
                              <w:sz w:val="32"/>
                              <w:szCs w:val="32"/>
                            </w:rPr>
                            <w:fldChar w:fldCharType="separate"/>
                          </w:r>
                          <w:r>
                            <w:rPr>
                              <w:sz w:val="32"/>
                              <w:szCs w:val="32"/>
                            </w:rPr>
                            <w:t>6</w:t>
                          </w:r>
                          <w:r>
                            <w:rPr>
                              <w:rFonts w:hint="eastAsia"/>
                              <w:sz w:val="32"/>
                              <w:szCs w:val="32"/>
                            </w:rP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M6pebnPAAAABQEAAA8AAAAAAAAAAQAgAAAAIgAAAGRycy9kb3ducmV2LnhtbFBL&#10;AQIUABQAAAAIAIdO4kCsdoMKxgEAAJsDAAAOAAAAAAAAAAEAIAAAAB4BAABkcnMvZTJvRG9jLnht&#10;bFBLBQYAAAAABgAGAFkBAABWBQAAAAA=&#10;">
              <v:fill on="f" focussize="0,0"/>
              <v:stroke on="f"/>
              <v:imagedata o:title=""/>
              <o:lock v:ext="edit" aspectratio="f"/>
              <v:textbox inset="0mm,0mm,0mm,0mm" style="mso-fit-shape-to-text:t;">
                <w:txbxContent>
                  <w:p>
                    <w:pPr>
                      <w:pStyle w:val="7"/>
                      <w:rPr>
                        <w:sz w:val="32"/>
                        <w:szCs w:val="32"/>
                      </w:rPr>
                    </w:pPr>
                    <w:r>
                      <w:rPr>
                        <w:rFonts w:hint="eastAsia"/>
                        <w:sz w:val="32"/>
                        <w:szCs w:val="32"/>
                      </w:rPr>
                      <w:fldChar w:fldCharType="begin"/>
                    </w:r>
                    <w:r>
                      <w:rPr>
                        <w:rFonts w:hint="eastAsia"/>
                        <w:sz w:val="32"/>
                        <w:szCs w:val="32"/>
                      </w:rPr>
                      <w:instrText xml:space="preserve"> PAGE  \* MERGEFORMAT </w:instrText>
                    </w:r>
                    <w:r>
                      <w:rPr>
                        <w:rFonts w:hint="eastAsia"/>
                        <w:sz w:val="32"/>
                        <w:szCs w:val="32"/>
                      </w:rPr>
                      <w:fldChar w:fldCharType="separate"/>
                    </w:r>
                    <w:r>
                      <w:rPr>
                        <w:sz w:val="32"/>
                        <w:szCs w:val="32"/>
                      </w:rPr>
                      <w:t>6</w:t>
                    </w:r>
                    <w:r>
                      <w:rPr>
                        <w:rFonts w:hint="eastAsia"/>
                        <w:sz w:val="32"/>
                        <w:szCs w:val="32"/>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A3926AE"/>
    <w:multiLevelType w:val="singleLevel"/>
    <w:tmpl w:val="5A3926AE"/>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9"/>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MxNDQxMmQ4NWU2ODNjODY4MmFlYmUzMWE4ZDFhNTYifQ=="/>
  </w:docVars>
  <w:rsids>
    <w:rsidRoot w:val="3F896BDA"/>
    <w:rsid w:val="00014A7C"/>
    <w:rsid w:val="0002429E"/>
    <w:rsid w:val="00027D99"/>
    <w:rsid w:val="000340B5"/>
    <w:rsid w:val="00041B0C"/>
    <w:rsid w:val="000A2050"/>
    <w:rsid w:val="00101716"/>
    <w:rsid w:val="00171456"/>
    <w:rsid w:val="00185477"/>
    <w:rsid w:val="001A5DF2"/>
    <w:rsid w:val="001A7E63"/>
    <w:rsid w:val="00230064"/>
    <w:rsid w:val="00232E31"/>
    <w:rsid w:val="00256CDE"/>
    <w:rsid w:val="002571C5"/>
    <w:rsid w:val="002877D8"/>
    <w:rsid w:val="00293FCD"/>
    <w:rsid w:val="002A6CD8"/>
    <w:rsid w:val="002F7A3D"/>
    <w:rsid w:val="00302F2D"/>
    <w:rsid w:val="00316EF2"/>
    <w:rsid w:val="003272EC"/>
    <w:rsid w:val="003500B5"/>
    <w:rsid w:val="00350B83"/>
    <w:rsid w:val="00360B8E"/>
    <w:rsid w:val="003A3D38"/>
    <w:rsid w:val="003C27B1"/>
    <w:rsid w:val="0040778D"/>
    <w:rsid w:val="004303D6"/>
    <w:rsid w:val="00432F19"/>
    <w:rsid w:val="00435C78"/>
    <w:rsid w:val="00451C54"/>
    <w:rsid w:val="0046276A"/>
    <w:rsid w:val="00463761"/>
    <w:rsid w:val="00475567"/>
    <w:rsid w:val="00485959"/>
    <w:rsid w:val="004B41A7"/>
    <w:rsid w:val="004B4CB8"/>
    <w:rsid w:val="0050735F"/>
    <w:rsid w:val="00512DC6"/>
    <w:rsid w:val="00515EE4"/>
    <w:rsid w:val="00517FEA"/>
    <w:rsid w:val="00542DFE"/>
    <w:rsid w:val="005B047D"/>
    <w:rsid w:val="00605CDA"/>
    <w:rsid w:val="00612A24"/>
    <w:rsid w:val="00613109"/>
    <w:rsid w:val="0065467F"/>
    <w:rsid w:val="00691A1E"/>
    <w:rsid w:val="006A5143"/>
    <w:rsid w:val="006C4DD2"/>
    <w:rsid w:val="006E42C9"/>
    <w:rsid w:val="00716E7F"/>
    <w:rsid w:val="00722D7D"/>
    <w:rsid w:val="00723DB7"/>
    <w:rsid w:val="0074095D"/>
    <w:rsid w:val="007521EC"/>
    <w:rsid w:val="00774B7D"/>
    <w:rsid w:val="0078786A"/>
    <w:rsid w:val="0081054E"/>
    <w:rsid w:val="00814006"/>
    <w:rsid w:val="008316CC"/>
    <w:rsid w:val="00832A36"/>
    <w:rsid w:val="008514F0"/>
    <w:rsid w:val="008A4EF1"/>
    <w:rsid w:val="008C2B53"/>
    <w:rsid w:val="008E05BB"/>
    <w:rsid w:val="008E6D80"/>
    <w:rsid w:val="00917EF6"/>
    <w:rsid w:val="00923742"/>
    <w:rsid w:val="009534DE"/>
    <w:rsid w:val="00955242"/>
    <w:rsid w:val="009937E5"/>
    <w:rsid w:val="009A3AE2"/>
    <w:rsid w:val="009C55A6"/>
    <w:rsid w:val="009F29DE"/>
    <w:rsid w:val="00A057BE"/>
    <w:rsid w:val="00A05F7A"/>
    <w:rsid w:val="00A061C0"/>
    <w:rsid w:val="00A214D1"/>
    <w:rsid w:val="00A90A08"/>
    <w:rsid w:val="00AA2DAA"/>
    <w:rsid w:val="00AA37C0"/>
    <w:rsid w:val="00AA6BF1"/>
    <w:rsid w:val="00AC0E17"/>
    <w:rsid w:val="00AC0FD4"/>
    <w:rsid w:val="00AD128C"/>
    <w:rsid w:val="00AD7A4F"/>
    <w:rsid w:val="00B074E3"/>
    <w:rsid w:val="00BB5452"/>
    <w:rsid w:val="00BE544A"/>
    <w:rsid w:val="00C06A97"/>
    <w:rsid w:val="00C169EF"/>
    <w:rsid w:val="00C64B5C"/>
    <w:rsid w:val="00C77130"/>
    <w:rsid w:val="00CA311F"/>
    <w:rsid w:val="00CB20C1"/>
    <w:rsid w:val="00D160BB"/>
    <w:rsid w:val="00D87615"/>
    <w:rsid w:val="00D91AF0"/>
    <w:rsid w:val="00DE3106"/>
    <w:rsid w:val="00DF3077"/>
    <w:rsid w:val="00E0721B"/>
    <w:rsid w:val="00EC52FC"/>
    <w:rsid w:val="00ED1C2E"/>
    <w:rsid w:val="00EE394B"/>
    <w:rsid w:val="00F1598A"/>
    <w:rsid w:val="00F214C9"/>
    <w:rsid w:val="00F3060C"/>
    <w:rsid w:val="00F572BA"/>
    <w:rsid w:val="00F842AD"/>
    <w:rsid w:val="00F9135D"/>
    <w:rsid w:val="00F96820"/>
    <w:rsid w:val="00FB0B48"/>
    <w:rsid w:val="013C690E"/>
    <w:rsid w:val="014516AA"/>
    <w:rsid w:val="01641498"/>
    <w:rsid w:val="0176479A"/>
    <w:rsid w:val="018F399B"/>
    <w:rsid w:val="01B34E22"/>
    <w:rsid w:val="01E66FD5"/>
    <w:rsid w:val="01FC3D47"/>
    <w:rsid w:val="022006C5"/>
    <w:rsid w:val="02370930"/>
    <w:rsid w:val="02597B69"/>
    <w:rsid w:val="026B283C"/>
    <w:rsid w:val="02730505"/>
    <w:rsid w:val="027C3466"/>
    <w:rsid w:val="02973D70"/>
    <w:rsid w:val="02B84D00"/>
    <w:rsid w:val="02E231E4"/>
    <w:rsid w:val="039D115E"/>
    <w:rsid w:val="039E227A"/>
    <w:rsid w:val="03E840FC"/>
    <w:rsid w:val="03F23E2E"/>
    <w:rsid w:val="044454C6"/>
    <w:rsid w:val="045A3333"/>
    <w:rsid w:val="04B105F2"/>
    <w:rsid w:val="04BA0275"/>
    <w:rsid w:val="04BA5A62"/>
    <w:rsid w:val="04F56819"/>
    <w:rsid w:val="052432A0"/>
    <w:rsid w:val="05525BFF"/>
    <w:rsid w:val="0556037C"/>
    <w:rsid w:val="058A7C48"/>
    <w:rsid w:val="05963A66"/>
    <w:rsid w:val="0599431E"/>
    <w:rsid w:val="05F33DA8"/>
    <w:rsid w:val="0650163D"/>
    <w:rsid w:val="067517EC"/>
    <w:rsid w:val="06D70BC7"/>
    <w:rsid w:val="0731513D"/>
    <w:rsid w:val="076B1EAA"/>
    <w:rsid w:val="078B6597"/>
    <w:rsid w:val="078D0A57"/>
    <w:rsid w:val="0790350F"/>
    <w:rsid w:val="07A816A9"/>
    <w:rsid w:val="07E1307C"/>
    <w:rsid w:val="08087CDE"/>
    <w:rsid w:val="082548AC"/>
    <w:rsid w:val="084E7CB5"/>
    <w:rsid w:val="088E5CA1"/>
    <w:rsid w:val="08A73DB6"/>
    <w:rsid w:val="08DB7D32"/>
    <w:rsid w:val="08DE171A"/>
    <w:rsid w:val="0903551D"/>
    <w:rsid w:val="09215635"/>
    <w:rsid w:val="09680B52"/>
    <w:rsid w:val="099013CB"/>
    <w:rsid w:val="099A0675"/>
    <w:rsid w:val="09B73CDD"/>
    <w:rsid w:val="09FF70BC"/>
    <w:rsid w:val="0A181D10"/>
    <w:rsid w:val="0A5B44E6"/>
    <w:rsid w:val="0A641E54"/>
    <w:rsid w:val="0AC777FE"/>
    <w:rsid w:val="0B0254BE"/>
    <w:rsid w:val="0B54253E"/>
    <w:rsid w:val="0B631BBF"/>
    <w:rsid w:val="0B7113D7"/>
    <w:rsid w:val="0B781E04"/>
    <w:rsid w:val="0BA27CA4"/>
    <w:rsid w:val="0BAE269B"/>
    <w:rsid w:val="0BD83BA9"/>
    <w:rsid w:val="0C5651C9"/>
    <w:rsid w:val="0C5A34A9"/>
    <w:rsid w:val="0C777CB0"/>
    <w:rsid w:val="0C85199F"/>
    <w:rsid w:val="0CE7715A"/>
    <w:rsid w:val="0D08149F"/>
    <w:rsid w:val="0D2528FC"/>
    <w:rsid w:val="0D574209"/>
    <w:rsid w:val="0D941AA2"/>
    <w:rsid w:val="0D9904E9"/>
    <w:rsid w:val="0DC75F4E"/>
    <w:rsid w:val="0DFA7E35"/>
    <w:rsid w:val="0E61523E"/>
    <w:rsid w:val="0E633051"/>
    <w:rsid w:val="0E7C05A0"/>
    <w:rsid w:val="0EBB5FB8"/>
    <w:rsid w:val="0F3857B6"/>
    <w:rsid w:val="0F7E54B6"/>
    <w:rsid w:val="0FC1093E"/>
    <w:rsid w:val="0FC12BEE"/>
    <w:rsid w:val="0FCE388C"/>
    <w:rsid w:val="0FDB3CE4"/>
    <w:rsid w:val="0FF92827"/>
    <w:rsid w:val="101A7299"/>
    <w:rsid w:val="10756210"/>
    <w:rsid w:val="1077526D"/>
    <w:rsid w:val="10B768D1"/>
    <w:rsid w:val="10C8055A"/>
    <w:rsid w:val="10E51BD9"/>
    <w:rsid w:val="11230F50"/>
    <w:rsid w:val="112C58C4"/>
    <w:rsid w:val="114E08DD"/>
    <w:rsid w:val="11695495"/>
    <w:rsid w:val="117F0E1D"/>
    <w:rsid w:val="1184720D"/>
    <w:rsid w:val="11862FE6"/>
    <w:rsid w:val="119D1CBC"/>
    <w:rsid w:val="11AC156D"/>
    <w:rsid w:val="11D52C3A"/>
    <w:rsid w:val="124A70DD"/>
    <w:rsid w:val="12B272F6"/>
    <w:rsid w:val="12CD62EF"/>
    <w:rsid w:val="131A4105"/>
    <w:rsid w:val="135C406C"/>
    <w:rsid w:val="136D28CE"/>
    <w:rsid w:val="138A12B6"/>
    <w:rsid w:val="13E137D1"/>
    <w:rsid w:val="13ED3687"/>
    <w:rsid w:val="141D26F9"/>
    <w:rsid w:val="14230AD7"/>
    <w:rsid w:val="14C051DB"/>
    <w:rsid w:val="14D413E1"/>
    <w:rsid w:val="150A2B53"/>
    <w:rsid w:val="15612C23"/>
    <w:rsid w:val="15740578"/>
    <w:rsid w:val="15746A07"/>
    <w:rsid w:val="1579654E"/>
    <w:rsid w:val="160703DC"/>
    <w:rsid w:val="16076EA3"/>
    <w:rsid w:val="16395759"/>
    <w:rsid w:val="16637484"/>
    <w:rsid w:val="16D66980"/>
    <w:rsid w:val="17235AB8"/>
    <w:rsid w:val="174E42DA"/>
    <w:rsid w:val="17786C5D"/>
    <w:rsid w:val="17920E18"/>
    <w:rsid w:val="17A74689"/>
    <w:rsid w:val="17E13B40"/>
    <w:rsid w:val="17E31439"/>
    <w:rsid w:val="17FE4A99"/>
    <w:rsid w:val="18294D7F"/>
    <w:rsid w:val="185E4730"/>
    <w:rsid w:val="18E00334"/>
    <w:rsid w:val="18EA752E"/>
    <w:rsid w:val="190F141A"/>
    <w:rsid w:val="194B201B"/>
    <w:rsid w:val="19571BA8"/>
    <w:rsid w:val="19757862"/>
    <w:rsid w:val="1987306B"/>
    <w:rsid w:val="19C66272"/>
    <w:rsid w:val="19C67496"/>
    <w:rsid w:val="19DD0BC5"/>
    <w:rsid w:val="19E64C38"/>
    <w:rsid w:val="1A2D337D"/>
    <w:rsid w:val="1A7F586A"/>
    <w:rsid w:val="1BCB7639"/>
    <w:rsid w:val="1BF402B0"/>
    <w:rsid w:val="1C5E5AE2"/>
    <w:rsid w:val="1C8A355D"/>
    <w:rsid w:val="1D230C56"/>
    <w:rsid w:val="1D3C4041"/>
    <w:rsid w:val="1D430D8E"/>
    <w:rsid w:val="1D78263D"/>
    <w:rsid w:val="1D895CE3"/>
    <w:rsid w:val="1D9F1CB7"/>
    <w:rsid w:val="1DB84A76"/>
    <w:rsid w:val="1DCB14CF"/>
    <w:rsid w:val="1DFF0BC0"/>
    <w:rsid w:val="1DFF3034"/>
    <w:rsid w:val="1E3B171C"/>
    <w:rsid w:val="1E8401B4"/>
    <w:rsid w:val="1F0F3E0E"/>
    <w:rsid w:val="1F777861"/>
    <w:rsid w:val="1FF348AC"/>
    <w:rsid w:val="200469C4"/>
    <w:rsid w:val="202A3912"/>
    <w:rsid w:val="207370F2"/>
    <w:rsid w:val="20AD1782"/>
    <w:rsid w:val="20B87D9E"/>
    <w:rsid w:val="214942E0"/>
    <w:rsid w:val="21691DE9"/>
    <w:rsid w:val="2186483E"/>
    <w:rsid w:val="21B74E14"/>
    <w:rsid w:val="21B8796E"/>
    <w:rsid w:val="21BB54E6"/>
    <w:rsid w:val="21D16475"/>
    <w:rsid w:val="22241693"/>
    <w:rsid w:val="223600E7"/>
    <w:rsid w:val="22B26061"/>
    <w:rsid w:val="22CE2FF3"/>
    <w:rsid w:val="22DF6258"/>
    <w:rsid w:val="23541AE0"/>
    <w:rsid w:val="238E0696"/>
    <w:rsid w:val="23CB5BA3"/>
    <w:rsid w:val="24303C58"/>
    <w:rsid w:val="24717BF4"/>
    <w:rsid w:val="247957F1"/>
    <w:rsid w:val="24842DF9"/>
    <w:rsid w:val="248B50E2"/>
    <w:rsid w:val="24AF19AB"/>
    <w:rsid w:val="24BA4074"/>
    <w:rsid w:val="24BD6CCB"/>
    <w:rsid w:val="24FC7C1E"/>
    <w:rsid w:val="25177608"/>
    <w:rsid w:val="254B53FC"/>
    <w:rsid w:val="25A8055D"/>
    <w:rsid w:val="25AF4667"/>
    <w:rsid w:val="25BC657C"/>
    <w:rsid w:val="25BD3D2F"/>
    <w:rsid w:val="260F4F92"/>
    <w:rsid w:val="261655E4"/>
    <w:rsid w:val="26233757"/>
    <w:rsid w:val="26357304"/>
    <w:rsid w:val="26420AF3"/>
    <w:rsid w:val="267E439B"/>
    <w:rsid w:val="268F439E"/>
    <w:rsid w:val="26BF1E78"/>
    <w:rsid w:val="26C26167"/>
    <w:rsid w:val="26D425C3"/>
    <w:rsid w:val="26DC72E2"/>
    <w:rsid w:val="26FC7FB9"/>
    <w:rsid w:val="27191E3B"/>
    <w:rsid w:val="271E0F90"/>
    <w:rsid w:val="2796481D"/>
    <w:rsid w:val="27BD3FB5"/>
    <w:rsid w:val="27BF77CD"/>
    <w:rsid w:val="27C43043"/>
    <w:rsid w:val="28043F81"/>
    <w:rsid w:val="291A0175"/>
    <w:rsid w:val="291C6EBC"/>
    <w:rsid w:val="29256EEE"/>
    <w:rsid w:val="2949019D"/>
    <w:rsid w:val="29B25CB5"/>
    <w:rsid w:val="29BD1E09"/>
    <w:rsid w:val="29CC793C"/>
    <w:rsid w:val="2A1262DA"/>
    <w:rsid w:val="2A265C75"/>
    <w:rsid w:val="2A7A062B"/>
    <w:rsid w:val="2A9B17F4"/>
    <w:rsid w:val="2AD26F44"/>
    <w:rsid w:val="2ADE13A5"/>
    <w:rsid w:val="2B12474F"/>
    <w:rsid w:val="2B1D537D"/>
    <w:rsid w:val="2B3E1F63"/>
    <w:rsid w:val="2B534639"/>
    <w:rsid w:val="2B6E5792"/>
    <w:rsid w:val="2BAA453E"/>
    <w:rsid w:val="2BC863CD"/>
    <w:rsid w:val="2C217DF6"/>
    <w:rsid w:val="2C407478"/>
    <w:rsid w:val="2C412EA7"/>
    <w:rsid w:val="2C740E13"/>
    <w:rsid w:val="2CB24939"/>
    <w:rsid w:val="2CB870AE"/>
    <w:rsid w:val="2CF9691A"/>
    <w:rsid w:val="2D3E57D7"/>
    <w:rsid w:val="2DA66E13"/>
    <w:rsid w:val="2DA737E9"/>
    <w:rsid w:val="2DD5558C"/>
    <w:rsid w:val="2E181E3E"/>
    <w:rsid w:val="2E1920A0"/>
    <w:rsid w:val="2E5817A2"/>
    <w:rsid w:val="2E6B4D92"/>
    <w:rsid w:val="2EA9566E"/>
    <w:rsid w:val="2EFD045B"/>
    <w:rsid w:val="2F093064"/>
    <w:rsid w:val="2F837332"/>
    <w:rsid w:val="3001276D"/>
    <w:rsid w:val="30162001"/>
    <w:rsid w:val="302623B0"/>
    <w:rsid w:val="303F603B"/>
    <w:rsid w:val="3044015D"/>
    <w:rsid w:val="30607681"/>
    <w:rsid w:val="306A6644"/>
    <w:rsid w:val="306E0C2D"/>
    <w:rsid w:val="30AA743D"/>
    <w:rsid w:val="30BA4F94"/>
    <w:rsid w:val="30C92C9A"/>
    <w:rsid w:val="30CB3D8F"/>
    <w:rsid w:val="31706688"/>
    <w:rsid w:val="31EF6675"/>
    <w:rsid w:val="32081D71"/>
    <w:rsid w:val="32275F51"/>
    <w:rsid w:val="32335D2A"/>
    <w:rsid w:val="32586ED4"/>
    <w:rsid w:val="328B437D"/>
    <w:rsid w:val="32AB1948"/>
    <w:rsid w:val="331D7B5F"/>
    <w:rsid w:val="33482697"/>
    <w:rsid w:val="335E06B7"/>
    <w:rsid w:val="338351D0"/>
    <w:rsid w:val="33914EB0"/>
    <w:rsid w:val="33A3187A"/>
    <w:rsid w:val="33B316F6"/>
    <w:rsid w:val="33E34973"/>
    <w:rsid w:val="33F547D1"/>
    <w:rsid w:val="345C3B6D"/>
    <w:rsid w:val="34836713"/>
    <w:rsid w:val="34AD7969"/>
    <w:rsid w:val="34B120FF"/>
    <w:rsid w:val="34BA1617"/>
    <w:rsid w:val="34BD286C"/>
    <w:rsid w:val="352E7EFE"/>
    <w:rsid w:val="35362C60"/>
    <w:rsid w:val="3538368E"/>
    <w:rsid w:val="3598188F"/>
    <w:rsid w:val="35A8455D"/>
    <w:rsid w:val="36046225"/>
    <w:rsid w:val="36066BE4"/>
    <w:rsid w:val="36155CA2"/>
    <w:rsid w:val="3632373B"/>
    <w:rsid w:val="366B7F31"/>
    <w:rsid w:val="370D1BF4"/>
    <w:rsid w:val="37535F1D"/>
    <w:rsid w:val="37A41080"/>
    <w:rsid w:val="383E1542"/>
    <w:rsid w:val="38623E73"/>
    <w:rsid w:val="38683569"/>
    <w:rsid w:val="387D118F"/>
    <w:rsid w:val="38883094"/>
    <w:rsid w:val="38D80215"/>
    <w:rsid w:val="38EE1FA9"/>
    <w:rsid w:val="3918798A"/>
    <w:rsid w:val="39445782"/>
    <w:rsid w:val="396C0D4F"/>
    <w:rsid w:val="39AC00B3"/>
    <w:rsid w:val="39B55187"/>
    <w:rsid w:val="39E16BF6"/>
    <w:rsid w:val="3A2E502F"/>
    <w:rsid w:val="3A3304A6"/>
    <w:rsid w:val="3A873F09"/>
    <w:rsid w:val="3A954AAB"/>
    <w:rsid w:val="3A9B2F0A"/>
    <w:rsid w:val="3ADE3FB6"/>
    <w:rsid w:val="3B123046"/>
    <w:rsid w:val="3B42179C"/>
    <w:rsid w:val="3B55065E"/>
    <w:rsid w:val="3BC11368"/>
    <w:rsid w:val="3BF375EE"/>
    <w:rsid w:val="3BF75C29"/>
    <w:rsid w:val="3C1C3E1B"/>
    <w:rsid w:val="3C891B9E"/>
    <w:rsid w:val="3CAE22D5"/>
    <w:rsid w:val="3CB15BDA"/>
    <w:rsid w:val="3CD31784"/>
    <w:rsid w:val="3CF11773"/>
    <w:rsid w:val="3D032D57"/>
    <w:rsid w:val="3D2959BD"/>
    <w:rsid w:val="3D345516"/>
    <w:rsid w:val="3D754A4E"/>
    <w:rsid w:val="3D787175"/>
    <w:rsid w:val="3DAC5CA6"/>
    <w:rsid w:val="3DDC3411"/>
    <w:rsid w:val="3E1469EF"/>
    <w:rsid w:val="3E473C22"/>
    <w:rsid w:val="3E4772D6"/>
    <w:rsid w:val="3E4F509B"/>
    <w:rsid w:val="3E591956"/>
    <w:rsid w:val="3E5A7E55"/>
    <w:rsid w:val="3E6D4324"/>
    <w:rsid w:val="3E75078E"/>
    <w:rsid w:val="3E7634FC"/>
    <w:rsid w:val="3E9C4FDE"/>
    <w:rsid w:val="3EB43064"/>
    <w:rsid w:val="3ED25BE0"/>
    <w:rsid w:val="3EEA58D8"/>
    <w:rsid w:val="3F040B1D"/>
    <w:rsid w:val="3F0E5C3A"/>
    <w:rsid w:val="3F282593"/>
    <w:rsid w:val="3F60445A"/>
    <w:rsid w:val="3F896BDA"/>
    <w:rsid w:val="3F9E4888"/>
    <w:rsid w:val="3FAD7362"/>
    <w:rsid w:val="3FCF5C3C"/>
    <w:rsid w:val="3FE756BB"/>
    <w:rsid w:val="3FF8688F"/>
    <w:rsid w:val="403F0E43"/>
    <w:rsid w:val="405B335D"/>
    <w:rsid w:val="408B1188"/>
    <w:rsid w:val="41031311"/>
    <w:rsid w:val="412A1C71"/>
    <w:rsid w:val="413D1B1F"/>
    <w:rsid w:val="416D7AA8"/>
    <w:rsid w:val="41B61120"/>
    <w:rsid w:val="422A3E25"/>
    <w:rsid w:val="4246094D"/>
    <w:rsid w:val="42821BC1"/>
    <w:rsid w:val="42822CEB"/>
    <w:rsid w:val="42906003"/>
    <w:rsid w:val="42B041C7"/>
    <w:rsid w:val="430C3483"/>
    <w:rsid w:val="434F72BF"/>
    <w:rsid w:val="43833C68"/>
    <w:rsid w:val="43901EE9"/>
    <w:rsid w:val="43C334E0"/>
    <w:rsid w:val="43C42D79"/>
    <w:rsid w:val="43E9215D"/>
    <w:rsid w:val="445D32F4"/>
    <w:rsid w:val="447B79A8"/>
    <w:rsid w:val="44B33DBE"/>
    <w:rsid w:val="44E553F8"/>
    <w:rsid w:val="44F87A23"/>
    <w:rsid w:val="453D4A20"/>
    <w:rsid w:val="4586248A"/>
    <w:rsid w:val="45CA47F4"/>
    <w:rsid w:val="45E80D63"/>
    <w:rsid w:val="45EE77A4"/>
    <w:rsid w:val="46492C2C"/>
    <w:rsid w:val="46A14816"/>
    <w:rsid w:val="46C329DE"/>
    <w:rsid w:val="46E429D2"/>
    <w:rsid w:val="47377A13"/>
    <w:rsid w:val="47467359"/>
    <w:rsid w:val="4776383E"/>
    <w:rsid w:val="479C439C"/>
    <w:rsid w:val="479E0D55"/>
    <w:rsid w:val="47D175FA"/>
    <w:rsid w:val="47FD097B"/>
    <w:rsid w:val="48146C14"/>
    <w:rsid w:val="4817006E"/>
    <w:rsid w:val="48735D3E"/>
    <w:rsid w:val="489069EB"/>
    <w:rsid w:val="48BC3F7D"/>
    <w:rsid w:val="490F2AE7"/>
    <w:rsid w:val="49114804"/>
    <w:rsid w:val="493614FC"/>
    <w:rsid w:val="497438A8"/>
    <w:rsid w:val="497649B9"/>
    <w:rsid w:val="49864748"/>
    <w:rsid w:val="498A4075"/>
    <w:rsid w:val="499C3C73"/>
    <w:rsid w:val="49BD67AF"/>
    <w:rsid w:val="49C2499A"/>
    <w:rsid w:val="49DD5255"/>
    <w:rsid w:val="49E465B3"/>
    <w:rsid w:val="49E616FE"/>
    <w:rsid w:val="4A0B49CE"/>
    <w:rsid w:val="4A325115"/>
    <w:rsid w:val="4A756BA7"/>
    <w:rsid w:val="4A9F1DA0"/>
    <w:rsid w:val="4ACF6FC9"/>
    <w:rsid w:val="4ADD0FBB"/>
    <w:rsid w:val="4AE055A2"/>
    <w:rsid w:val="4B3F49D9"/>
    <w:rsid w:val="4B4176A1"/>
    <w:rsid w:val="4B5205E8"/>
    <w:rsid w:val="4B610695"/>
    <w:rsid w:val="4B62209A"/>
    <w:rsid w:val="4BBF22FA"/>
    <w:rsid w:val="4BDF63EC"/>
    <w:rsid w:val="4C115EEC"/>
    <w:rsid w:val="4C544CD5"/>
    <w:rsid w:val="4C61323B"/>
    <w:rsid w:val="4C6F0F12"/>
    <w:rsid w:val="4C7D362F"/>
    <w:rsid w:val="4DA41F65"/>
    <w:rsid w:val="4E100746"/>
    <w:rsid w:val="4E434405"/>
    <w:rsid w:val="4E546864"/>
    <w:rsid w:val="4EEC4EEF"/>
    <w:rsid w:val="4F505077"/>
    <w:rsid w:val="4F615EB4"/>
    <w:rsid w:val="4FE14B0D"/>
    <w:rsid w:val="4FEF0D63"/>
    <w:rsid w:val="4FFD684D"/>
    <w:rsid w:val="501F0E46"/>
    <w:rsid w:val="504876FA"/>
    <w:rsid w:val="506B19F1"/>
    <w:rsid w:val="50753B68"/>
    <w:rsid w:val="50B574F2"/>
    <w:rsid w:val="50BA26C1"/>
    <w:rsid w:val="5151242D"/>
    <w:rsid w:val="515425F1"/>
    <w:rsid w:val="517F6BF3"/>
    <w:rsid w:val="51A771F9"/>
    <w:rsid w:val="522530F9"/>
    <w:rsid w:val="526465A4"/>
    <w:rsid w:val="527369AC"/>
    <w:rsid w:val="52835DCE"/>
    <w:rsid w:val="52BC67CA"/>
    <w:rsid w:val="5323224D"/>
    <w:rsid w:val="53251183"/>
    <w:rsid w:val="53534D62"/>
    <w:rsid w:val="53586230"/>
    <w:rsid w:val="5385239D"/>
    <w:rsid w:val="53CB73B2"/>
    <w:rsid w:val="542C6C11"/>
    <w:rsid w:val="54562DF6"/>
    <w:rsid w:val="5482109A"/>
    <w:rsid w:val="549C0707"/>
    <w:rsid w:val="55113A24"/>
    <w:rsid w:val="55214EE8"/>
    <w:rsid w:val="554C1343"/>
    <w:rsid w:val="56471D5B"/>
    <w:rsid w:val="565A7644"/>
    <w:rsid w:val="56835D5D"/>
    <w:rsid w:val="568C659A"/>
    <w:rsid w:val="56B5221A"/>
    <w:rsid w:val="56C63E25"/>
    <w:rsid w:val="573345D2"/>
    <w:rsid w:val="57420266"/>
    <w:rsid w:val="575449CA"/>
    <w:rsid w:val="575C0258"/>
    <w:rsid w:val="5787558B"/>
    <w:rsid w:val="579E08FE"/>
    <w:rsid w:val="57AF2B0B"/>
    <w:rsid w:val="57D36E66"/>
    <w:rsid w:val="580C301F"/>
    <w:rsid w:val="58490659"/>
    <w:rsid w:val="589F1B67"/>
    <w:rsid w:val="58A52468"/>
    <w:rsid w:val="58B303D9"/>
    <w:rsid w:val="58CE2AC0"/>
    <w:rsid w:val="58E11BF9"/>
    <w:rsid w:val="590935EC"/>
    <w:rsid w:val="59312DF9"/>
    <w:rsid w:val="599E048D"/>
    <w:rsid w:val="59D85843"/>
    <w:rsid w:val="59FD433C"/>
    <w:rsid w:val="5A204D30"/>
    <w:rsid w:val="5A737E20"/>
    <w:rsid w:val="5A8F4EB2"/>
    <w:rsid w:val="5AC32B55"/>
    <w:rsid w:val="5ADC1E12"/>
    <w:rsid w:val="5AFB38C7"/>
    <w:rsid w:val="5B0547A1"/>
    <w:rsid w:val="5B2630E4"/>
    <w:rsid w:val="5B6A1223"/>
    <w:rsid w:val="5B7405FE"/>
    <w:rsid w:val="5B894B78"/>
    <w:rsid w:val="5BB34395"/>
    <w:rsid w:val="5BCE1284"/>
    <w:rsid w:val="5BF80A6B"/>
    <w:rsid w:val="5C166035"/>
    <w:rsid w:val="5C4B6366"/>
    <w:rsid w:val="5C7329A2"/>
    <w:rsid w:val="5C9F176C"/>
    <w:rsid w:val="5CF82915"/>
    <w:rsid w:val="5CFD1CAB"/>
    <w:rsid w:val="5D066D29"/>
    <w:rsid w:val="5D7B778C"/>
    <w:rsid w:val="5D8B0586"/>
    <w:rsid w:val="5D8B5480"/>
    <w:rsid w:val="5DA6344B"/>
    <w:rsid w:val="5DAA0089"/>
    <w:rsid w:val="5DD01C33"/>
    <w:rsid w:val="5DFE170D"/>
    <w:rsid w:val="5E5340E6"/>
    <w:rsid w:val="5E9A5A23"/>
    <w:rsid w:val="5F24729F"/>
    <w:rsid w:val="5F441D8B"/>
    <w:rsid w:val="5F9834AA"/>
    <w:rsid w:val="5F994E5A"/>
    <w:rsid w:val="5F9F21E8"/>
    <w:rsid w:val="600B7C96"/>
    <w:rsid w:val="60182683"/>
    <w:rsid w:val="601E454A"/>
    <w:rsid w:val="602D281F"/>
    <w:rsid w:val="60607DAB"/>
    <w:rsid w:val="607C4696"/>
    <w:rsid w:val="60A306A0"/>
    <w:rsid w:val="60C65286"/>
    <w:rsid w:val="60C76245"/>
    <w:rsid w:val="60E70C20"/>
    <w:rsid w:val="61017280"/>
    <w:rsid w:val="61122831"/>
    <w:rsid w:val="614222FA"/>
    <w:rsid w:val="61636758"/>
    <w:rsid w:val="61777780"/>
    <w:rsid w:val="61831277"/>
    <w:rsid w:val="619C2C66"/>
    <w:rsid w:val="61DB5697"/>
    <w:rsid w:val="62713933"/>
    <w:rsid w:val="62C36E98"/>
    <w:rsid w:val="62FD1C09"/>
    <w:rsid w:val="633F18F8"/>
    <w:rsid w:val="637E1B09"/>
    <w:rsid w:val="63874C93"/>
    <w:rsid w:val="639F2271"/>
    <w:rsid w:val="63E77C7B"/>
    <w:rsid w:val="63EA1623"/>
    <w:rsid w:val="648F0AB3"/>
    <w:rsid w:val="64A13B2C"/>
    <w:rsid w:val="64B8013E"/>
    <w:rsid w:val="64BC16FD"/>
    <w:rsid w:val="64D96ADC"/>
    <w:rsid w:val="652D299D"/>
    <w:rsid w:val="653D4604"/>
    <w:rsid w:val="654D507C"/>
    <w:rsid w:val="659E7E59"/>
    <w:rsid w:val="65C43608"/>
    <w:rsid w:val="66144CA6"/>
    <w:rsid w:val="664E2B12"/>
    <w:rsid w:val="66742F55"/>
    <w:rsid w:val="66AF71B2"/>
    <w:rsid w:val="66C67466"/>
    <w:rsid w:val="671B5F04"/>
    <w:rsid w:val="67217EA1"/>
    <w:rsid w:val="67492634"/>
    <w:rsid w:val="67A61992"/>
    <w:rsid w:val="67BF3933"/>
    <w:rsid w:val="67D62C16"/>
    <w:rsid w:val="683709F7"/>
    <w:rsid w:val="68682908"/>
    <w:rsid w:val="687D1F9A"/>
    <w:rsid w:val="688E404C"/>
    <w:rsid w:val="689942B9"/>
    <w:rsid w:val="68BF2482"/>
    <w:rsid w:val="68CC20A8"/>
    <w:rsid w:val="68D45825"/>
    <w:rsid w:val="69313847"/>
    <w:rsid w:val="69C14F3F"/>
    <w:rsid w:val="69C73CE4"/>
    <w:rsid w:val="6A925699"/>
    <w:rsid w:val="6AC43D64"/>
    <w:rsid w:val="6ACA583A"/>
    <w:rsid w:val="6ACF5CD6"/>
    <w:rsid w:val="6AEE06D7"/>
    <w:rsid w:val="6B68274E"/>
    <w:rsid w:val="6B6974F1"/>
    <w:rsid w:val="6B9522CC"/>
    <w:rsid w:val="6BDD7842"/>
    <w:rsid w:val="6BEC3528"/>
    <w:rsid w:val="6C3A43EC"/>
    <w:rsid w:val="6C8C7A1E"/>
    <w:rsid w:val="6C9151F8"/>
    <w:rsid w:val="6CB0524B"/>
    <w:rsid w:val="6CB974F4"/>
    <w:rsid w:val="6CC36776"/>
    <w:rsid w:val="6CDB3C37"/>
    <w:rsid w:val="6D057FFB"/>
    <w:rsid w:val="6D575524"/>
    <w:rsid w:val="6D8B2901"/>
    <w:rsid w:val="6D8F79C4"/>
    <w:rsid w:val="6DC106CD"/>
    <w:rsid w:val="6DCD2CD1"/>
    <w:rsid w:val="6DE73E90"/>
    <w:rsid w:val="6E0A02CF"/>
    <w:rsid w:val="6E970129"/>
    <w:rsid w:val="6EA34E7D"/>
    <w:rsid w:val="6EB32D05"/>
    <w:rsid w:val="6F5B7433"/>
    <w:rsid w:val="6F9033BD"/>
    <w:rsid w:val="6FA34FBE"/>
    <w:rsid w:val="6FD52EBC"/>
    <w:rsid w:val="6FDD5A78"/>
    <w:rsid w:val="6FF32B61"/>
    <w:rsid w:val="6FF43C86"/>
    <w:rsid w:val="6FFA20E9"/>
    <w:rsid w:val="70123C94"/>
    <w:rsid w:val="70165BC9"/>
    <w:rsid w:val="7025739C"/>
    <w:rsid w:val="703403AF"/>
    <w:rsid w:val="703466DE"/>
    <w:rsid w:val="706978A3"/>
    <w:rsid w:val="70831BD4"/>
    <w:rsid w:val="708F6B78"/>
    <w:rsid w:val="70926DFA"/>
    <w:rsid w:val="70FD6A1B"/>
    <w:rsid w:val="710863A2"/>
    <w:rsid w:val="712006CD"/>
    <w:rsid w:val="712C46B1"/>
    <w:rsid w:val="71441968"/>
    <w:rsid w:val="71925049"/>
    <w:rsid w:val="71B13900"/>
    <w:rsid w:val="71C76122"/>
    <w:rsid w:val="71CA25C3"/>
    <w:rsid w:val="71CA5714"/>
    <w:rsid w:val="71DB657E"/>
    <w:rsid w:val="71E33685"/>
    <w:rsid w:val="71F012D5"/>
    <w:rsid w:val="720243F2"/>
    <w:rsid w:val="7216135A"/>
    <w:rsid w:val="7259497C"/>
    <w:rsid w:val="729D484D"/>
    <w:rsid w:val="72D611C9"/>
    <w:rsid w:val="733419D7"/>
    <w:rsid w:val="734472D1"/>
    <w:rsid w:val="73711C49"/>
    <w:rsid w:val="737B37D1"/>
    <w:rsid w:val="73AB56C2"/>
    <w:rsid w:val="73C66DBA"/>
    <w:rsid w:val="73E7733E"/>
    <w:rsid w:val="74262EFC"/>
    <w:rsid w:val="742D07FB"/>
    <w:rsid w:val="7434787B"/>
    <w:rsid w:val="743D3864"/>
    <w:rsid w:val="74591CCF"/>
    <w:rsid w:val="745C5FBB"/>
    <w:rsid w:val="7465526C"/>
    <w:rsid w:val="74717781"/>
    <w:rsid w:val="748670C6"/>
    <w:rsid w:val="74A426E3"/>
    <w:rsid w:val="74BE37D1"/>
    <w:rsid w:val="74DB7F9F"/>
    <w:rsid w:val="74F07C71"/>
    <w:rsid w:val="74F779C2"/>
    <w:rsid w:val="752F2567"/>
    <w:rsid w:val="7543589E"/>
    <w:rsid w:val="755A491A"/>
    <w:rsid w:val="75750A98"/>
    <w:rsid w:val="757E171D"/>
    <w:rsid w:val="75BC0016"/>
    <w:rsid w:val="75CC5E6B"/>
    <w:rsid w:val="764C0986"/>
    <w:rsid w:val="76B76DE9"/>
    <w:rsid w:val="76CC5DEB"/>
    <w:rsid w:val="76E00193"/>
    <w:rsid w:val="771A18F7"/>
    <w:rsid w:val="772D2BFF"/>
    <w:rsid w:val="77674B62"/>
    <w:rsid w:val="776A6901"/>
    <w:rsid w:val="779B427E"/>
    <w:rsid w:val="77A30D09"/>
    <w:rsid w:val="77C24535"/>
    <w:rsid w:val="782F6C96"/>
    <w:rsid w:val="795A7400"/>
    <w:rsid w:val="79AD6A52"/>
    <w:rsid w:val="79D02B4F"/>
    <w:rsid w:val="79E719BD"/>
    <w:rsid w:val="7A232F4E"/>
    <w:rsid w:val="7A8F7CA1"/>
    <w:rsid w:val="7AAC0AB8"/>
    <w:rsid w:val="7ADB639D"/>
    <w:rsid w:val="7B160796"/>
    <w:rsid w:val="7B3032DA"/>
    <w:rsid w:val="7B447147"/>
    <w:rsid w:val="7B9335AE"/>
    <w:rsid w:val="7BB3231A"/>
    <w:rsid w:val="7BEE3B3B"/>
    <w:rsid w:val="7C4C013A"/>
    <w:rsid w:val="7C556408"/>
    <w:rsid w:val="7C6678A7"/>
    <w:rsid w:val="7C740190"/>
    <w:rsid w:val="7CBB76D8"/>
    <w:rsid w:val="7CD465C3"/>
    <w:rsid w:val="7CE60EAE"/>
    <w:rsid w:val="7D074598"/>
    <w:rsid w:val="7D417631"/>
    <w:rsid w:val="7D6F5107"/>
    <w:rsid w:val="7D791170"/>
    <w:rsid w:val="7D9F60AC"/>
    <w:rsid w:val="7DA63EE4"/>
    <w:rsid w:val="7DA77C5D"/>
    <w:rsid w:val="7DC14660"/>
    <w:rsid w:val="7DD035C0"/>
    <w:rsid w:val="7DFF022F"/>
    <w:rsid w:val="7E475C64"/>
    <w:rsid w:val="7EAD4122"/>
    <w:rsid w:val="7EDD3DDE"/>
    <w:rsid w:val="7EE66A7B"/>
    <w:rsid w:val="7F081E94"/>
    <w:rsid w:val="7F3F04C2"/>
    <w:rsid w:val="7FE22047"/>
    <w:rsid w:val="7FF845C8"/>
    <w:rsid w:val="7FFD67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32"/>
      <w:lang w:val="en-US" w:eastAsia="zh-CN" w:bidi="ar-SA"/>
    </w:rPr>
  </w:style>
  <w:style w:type="paragraph" w:styleId="3">
    <w:name w:val="heading 1"/>
    <w:basedOn w:val="1"/>
    <w:next w:val="1"/>
    <w:link w:val="13"/>
    <w:qFormat/>
    <w:uiPriority w:val="9"/>
    <w:pPr>
      <w:widowControl/>
      <w:spacing w:line="500" w:lineRule="exact"/>
      <w:jc w:val="center"/>
      <w:outlineLvl w:val="0"/>
    </w:pPr>
    <w:rPr>
      <w:rFonts w:ascii="宋体" w:hAnsi="宋体" w:eastAsia="方正黑体_GBK"/>
      <w:bCs/>
      <w:kern w:val="36"/>
      <w:szCs w:val="48"/>
    </w:rPr>
  </w:style>
  <w:style w:type="paragraph" w:styleId="4">
    <w:name w:val="heading 2"/>
    <w:basedOn w:val="1"/>
    <w:next w:val="1"/>
    <w:link w:val="14"/>
    <w:unhideWhenUsed/>
    <w:qFormat/>
    <w:uiPriority w:val="0"/>
    <w:pPr>
      <w:keepNext/>
      <w:keepLines/>
      <w:outlineLvl w:val="1"/>
    </w:pPr>
    <w:rPr>
      <w:rFonts w:eastAsia="方正楷体_GBK"/>
      <w:bCs/>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5">
    <w:name w:val="annotation text"/>
    <w:basedOn w:val="1"/>
    <w:qFormat/>
    <w:uiPriority w:val="0"/>
    <w:pPr>
      <w:jc w:val="left"/>
    </w:pPr>
  </w:style>
  <w:style w:type="paragraph" w:styleId="6">
    <w:name w:val="Balloon Text"/>
    <w:basedOn w:val="1"/>
    <w:link w:val="15"/>
    <w:qFormat/>
    <w:uiPriority w:val="0"/>
    <w:rPr>
      <w:sz w:val="18"/>
      <w:szCs w:val="18"/>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link w:val="16"/>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0"/>
    <w:pPr>
      <w:spacing w:before="100" w:beforeAutospacing="1" w:after="100" w:afterAutospacing="1"/>
      <w:jc w:val="left"/>
    </w:pPr>
    <w:rPr>
      <w:kern w:val="0"/>
      <w:sz w:val="24"/>
    </w:rPr>
  </w:style>
  <w:style w:type="table" w:styleId="11">
    <w:name w:val="Table Grid"/>
    <w:basedOn w:val="10"/>
    <w:semiHidden/>
    <w:unhideWhenUsed/>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3">
    <w:name w:val="标题 1 Char"/>
    <w:link w:val="3"/>
    <w:qFormat/>
    <w:uiPriority w:val="9"/>
    <w:rPr>
      <w:rFonts w:ascii="宋体" w:hAnsi="宋体" w:eastAsia="方正黑体_GBK" w:cs="宋体"/>
      <w:bCs/>
      <w:kern w:val="36"/>
      <w:sz w:val="32"/>
      <w:szCs w:val="48"/>
    </w:rPr>
  </w:style>
  <w:style w:type="character" w:customStyle="1" w:styleId="14">
    <w:name w:val="标题 2 Char"/>
    <w:basedOn w:val="12"/>
    <w:link w:val="4"/>
    <w:qFormat/>
    <w:uiPriority w:val="9"/>
    <w:rPr>
      <w:rFonts w:ascii="Times New Roman" w:hAnsi="Times New Roman" w:eastAsia="方正楷体_GBK" w:cs="Times New Roman"/>
      <w:bCs/>
      <w:sz w:val="32"/>
      <w:szCs w:val="32"/>
    </w:rPr>
  </w:style>
  <w:style w:type="character" w:customStyle="1" w:styleId="15">
    <w:name w:val="批注框文本 Char"/>
    <w:basedOn w:val="12"/>
    <w:link w:val="6"/>
    <w:qFormat/>
    <w:uiPriority w:val="0"/>
    <w:rPr>
      <w:rFonts w:eastAsia="仿宋_GB2312"/>
      <w:kern w:val="2"/>
      <w:sz w:val="18"/>
      <w:szCs w:val="18"/>
    </w:rPr>
  </w:style>
  <w:style w:type="character" w:customStyle="1" w:styleId="16">
    <w:name w:val="页眉 Char"/>
    <w:basedOn w:val="12"/>
    <w:link w:val="8"/>
    <w:qFormat/>
    <w:uiPriority w:val="0"/>
    <w:rPr>
      <w:rFonts w:eastAsia="仿宋_GB2312"/>
      <w:kern w:val="2"/>
      <w:sz w:val="18"/>
      <w:szCs w:val="18"/>
    </w:rPr>
  </w:style>
  <w:style w:type="paragraph" w:customStyle="1" w:styleId="17">
    <w:name w:val="正文1"/>
    <w:basedOn w:val="1"/>
    <w:qFormat/>
    <w:uiPriority w:val="0"/>
    <w:pPr>
      <w:spacing w:line="500" w:lineRule="exact"/>
    </w:pPr>
    <w:rPr>
      <w:kern w:val="0"/>
    </w:rPr>
  </w:style>
  <w:style w:type="paragraph" w:styleId="18">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wmf"/><Relationship Id="rId6" Type="http://schemas.openxmlformats.org/officeDocument/2006/relationships/oleObject" Target="embeddings/oleObject1.bin"/><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Info spid="_x0000_s102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22</Pages>
  <Words>11852</Words>
  <Characters>12692</Characters>
  <Lines>93</Lines>
  <Paragraphs>26</Paragraphs>
  <TotalTime>51</TotalTime>
  <ScaleCrop>false</ScaleCrop>
  <LinksUpToDate>false</LinksUpToDate>
  <CharactersWithSpaces>12727</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2023-09-20T03:44:00Z</dcterms:created>
  <dc:creator>lenovo</dc:creator>
  <cp:lastModifiedBy>MO3</cp:lastModifiedBy>
  <cp:lastPrinted>2023-09-20T02:47:00Z</cp:lastPrinted>
  <dcterms:modified xsi:type="dcterms:W3CDTF">2023-11-16T07:52:45Z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A4562F337B3F4CF4AE45862BD915FAAC_13</vt:lpwstr>
  </property>
</Properties>
</file>